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449" w:rsidRPr="000976AD" w:rsidRDefault="00E92449" w:rsidP="00E92449">
      <w:pPr>
        <w:pStyle w:val="FR1"/>
        <w:spacing w:line="360" w:lineRule="auto"/>
        <w:ind w:left="0" w:firstLine="539"/>
        <w:rPr>
          <w:rFonts w:ascii="Arial" w:hAnsi="Arial" w:cs="Arial"/>
          <w:b/>
          <w:szCs w:val="32"/>
        </w:rPr>
      </w:pPr>
      <w:r w:rsidRPr="000976AD">
        <w:rPr>
          <w:rFonts w:ascii="Arial" w:hAnsi="Arial" w:cs="Arial"/>
          <w:b/>
          <w:szCs w:val="32"/>
        </w:rPr>
        <w:t>ОТЧЕТЕН ДОКЛАД</w:t>
      </w:r>
    </w:p>
    <w:p w:rsidR="00E92449" w:rsidRPr="000976AD" w:rsidRDefault="00E92449" w:rsidP="00E92449">
      <w:pPr>
        <w:spacing w:line="360" w:lineRule="auto"/>
        <w:ind w:firstLine="539"/>
        <w:jc w:val="center"/>
        <w:rPr>
          <w:rFonts w:ascii="Arial" w:hAnsi="Arial" w:cs="Arial"/>
          <w:b/>
          <w:smallCaps/>
          <w:noProof/>
          <w:sz w:val="28"/>
          <w:szCs w:val="28"/>
          <w:lang w:val="bg-BG"/>
        </w:rPr>
      </w:pPr>
      <w:r w:rsidRPr="000976AD">
        <w:rPr>
          <w:rFonts w:ascii="Arial" w:hAnsi="Arial" w:cs="Arial"/>
          <w:b/>
          <w:smallCaps/>
          <w:sz w:val="28"/>
          <w:szCs w:val="28"/>
          <w:lang w:val="bg-BG"/>
        </w:rPr>
        <w:t xml:space="preserve">за работата на Районен </w:t>
      </w:r>
      <w:r w:rsidRPr="000976AD">
        <w:rPr>
          <w:rFonts w:ascii="Arial" w:hAnsi="Arial" w:cs="Arial"/>
          <w:b/>
          <w:smallCaps/>
          <w:noProof/>
          <w:sz w:val="28"/>
          <w:szCs w:val="28"/>
          <w:lang w:val="bg-BG"/>
        </w:rPr>
        <w:t>съд - Първомай</w:t>
      </w:r>
    </w:p>
    <w:p w:rsidR="00E92449" w:rsidRPr="000976AD" w:rsidRDefault="00E92449" w:rsidP="00E92449">
      <w:pPr>
        <w:spacing w:line="360" w:lineRule="auto"/>
        <w:ind w:firstLine="539"/>
        <w:jc w:val="center"/>
        <w:rPr>
          <w:rFonts w:ascii="Arial" w:hAnsi="Arial" w:cs="Arial"/>
          <w:b/>
          <w:smallCaps/>
          <w:sz w:val="28"/>
          <w:szCs w:val="28"/>
          <w:lang w:val="bg-BG"/>
        </w:rPr>
      </w:pPr>
      <w:r w:rsidRPr="000976AD">
        <w:rPr>
          <w:rFonts w:ascii="Arial" w:hAnsi="Arial" w:cs="Arial"/>
          <w:b/>
          <w:smallCaps/>
          <w:sz w:val="28"/>
          <w:szCs w:val="28"/>
          <w:lang w:val="bg-BG"/>
        </w:rPr>
        <w:t>през</w:t>
      </w:r>
      <w:r w:rsidRPr="000976AD">
        <w:rPr>
          <w:rFonts w:ascii="Arial" w:hAnsi="Arial" w:cs="Arial"/>
          <w:b/>
          <w:smallCaps/>
          <w:noProof/>
          <w:sz w:val="28"/>
          <w:szCs w:val="28"/>
          <w:lang w:val="bg-BG"/>
        </w:rPr>
        <w:t xml:space="preserve"> 20</w:t>
      </w:r>
      <w:r w:rsidR="000C6D56">
        <w:rPr>
          <w:rFonts w:ascii="Arial" w:hAnsi="Arial" w:cs="Arial"/>
          <w:b/>
          <w:smallCaps/>
          <w:noProof/>
          <w:sz w:val="28"/>
          <w:szCs w:val="28"/>
          <w:lang w:val="bg-BG"/>
        </w:rPr>
        <w:t>20</w:t>
      </w:r>
      <w:r w:rsidRPr="000976AD">
        <w:rPr>
          <w:rFonts w:ascii="Arial" w:hAnsi="Arial" w:cs="Arial"/>
          <w:b/>
          <w:smallCaps/>
          <w:noProof/>
          <w:sz w:val="28"/>
          <w:szCs w:val="28"/>
          <w:lang w:val="bg-BG"/>
        </w:rPr>
        <w:t xml:space="preserve"> </w:t>
      </w:r>
      <w:r w:rsidRPr="000976AD">
        <w:rPr>
          <w:rFonts w:ascii="Arial" w:hAnsi="Arial" w:cs="Arial"/>
          <w:b/>
          <w:smallCaps/>
          <w:sz w:val="28"/>
          <w:szCs w:val="28"/>
          <w:lang w:val="bg-BG"/>
        </w:rPr>
        <w:t>год</w:t>
      </w:r>
      <w:r w:rsidRPr="000976AD">
        <w:rPr>
          <w:rFonts w:ascii="Arial" w:hAnsi="Arial" w:cs="Arial"/>
          <w:b/>
          <w:smallCaps/>
          <w:noProof/>
          <w:sz w:val="28"/>
          <w:szCs w:val="28"/>
          <w:lang w:val="bg-BG"/>
        </w:rPr>
        <w:t>и</w:t>
      </w:r>
      <w:r w:rsidRPr="000976AD">
        <w:rPr>
          <w:rFonts w:ascii="Arial" w:hAnsi="Arial" w:cs="Arial"/>
          <w:b/>
          <w:smallCaps/>
          <w:sz w:val="28"/>
          <w:szCs w:val="28"/>
          <w:lang w:val="bg-BG"/>
        </w:rPr>
        <w:t>на</w:t>
      </w:r>
    </w:p>
    <w:p w:rsidR="00E92449" w:rsidRPr="000976AD" w:rsidRDefault="00E92449" w:rsidP="00E92449">
      <w:pPr>
        <w:ind w:firstLine="567"/>
        <w:jc w:val="both"/>
        <w:rPr>
          <w:rFonts w:ascii="Arial" w:hAnsi="Arial"/>
          <w:b/>
          <w:smallCaps/>
          <w:sz w:val="28"/>
          <w:szCs w:val="28"/>
          <w:lang w:val="bg-BG"/>
        </w:rPr>
      </w:pPr>
      <w:r w:rsidRPr="000976AD">
        <w:rPr>
          <w:rFonts w:ascii="Arial" w:hAnsi="Arial"/>
          <w:b/>
          <w:smallCaps/>
          <w:sz w:val="28"/>
          <w:szCs w:val="28"/>
          <w:lang w:val="bg-BG"/>
        </w:rPr>
        <w:t>Увод</w:t>
      </w:r>
    </w:p>
    <w:p w:rsidR="00E92449" w:rsidRPr="000976AD" w:rsidRDefault="00E92449" w:rsidP="006F5621">
      <w:pPr>
        <w:ind w:firstLine="540"/>
        <w:jc w:val="both"/>
        <w:rPr>
          <w:rFonts w:ascii="Arial" w:hAnsi="Arial" w:cs="Arial"/>
          <w:sz w:val="10"/>
          <w:szCs w:val="10"/>
          <w:lang w:val="bg-BG"/>
        </w:rPr>
      </w:pP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Като орган на съдебната власт Районен съд – Първомай осъществява правораздаването в съдебния район, включващ 17 населени места в община Първомай – град Първомай (11915 жители) и селата Караджалово, Бяла река, Езерово, Воден, Православен, Драгойново, Буково, Искра, Брягово, Татарево, Градина, Крушево, Дълбок извор, Виница, Поройна и Добри дол (с общо 11285 жители) – по данни към 31.12.2019 година на Националния статистически институт, т.е. правораздаването за 23200 жители на общината се осъществява от двама магистрати с администрация от 9 служители по щат. Работата на съда е насочена към защитата на правата и законните интереси на гражданите, юридическите лица и държавата, към точното и еднакво прилагане на законите спрямо всички.</w:t>
      </w: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Върху броя и характера на образуваните в съда дела влияние оказват спецификата на социално-икономическите условия и процеси в съдебния район и страната.</w:t>
      </w: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През отчетната 2020 година се работи в обстановка на продължаване на реформата в съдебната система с оглед на повишаването на професионализма, отчетността и ефективността във връзка с хармонизиране на националното право с правото на Европейския съюз. Приоритетни задачи в работата на Районен съд - Първомай като структурно звено от съдебната система в страната продължават да бъдат:</w:t>
      </w:r>
    </w:p>
    <w:p w:rsidR="000C6D56" w:rsidRPr="000C6D56" w:rsidRDefault="000C6D56" w:rsidP="000C6D56">
      <w:pPr>
        <w:numPr>
          <w:ilvl w:val="0"/>
          <w:numId w:val="6"/>
        </w:numPr>
        <w:tabs>
          <w:tab w:val="num" w:pos="0"/>
        </w:tabs>
        <w:ind w:left="0" w:firstLine="900"/>
        <w:jc w:val="both"/>
        <w:rPr>
          <w:rFonts w:ascii="Arial" w:hAnsi="Arial" w:cs="Arial"/>
          <w:bCs/>
          <w:sz w:val="24"/>
          <w:szCs w:val="24"/>
          <w:lang w:val="bg-BG"/>
        </w:rPr>
      </w:pPr>
      <w:r w:rsidRPr="000C6D56">
        <w:rPr>
          <w:rFonts w:ascii="Arial" w:hAnsi="Arial" w:cs="Arial"/>
          <w:sz w:val="24"/>
          <w:szCs w:val="24"/>
          <w:lang w:val="bg-BG"/>
        </w:rPr>
        <w:t>к</w:t>
      </w:r>
      <w:r w:rsidRPr="000C6D56">
        <w:rPr>
          <w:rFonts w:ascii="Arial" w:hAnsi="Arial" w:cs="Arial"/>
          <w:bCs/>
          <w:sz w:val="24"/>
          <w:szCs w:val="24"/>
          <w:lang w:val="bg-BG"/>
        </w:rPr>
        <w:t>ачественото и срочното решаване на постъпилите и образуваните в съда дела;</w:t>
      </w:r>
    </w:p>
    <w:p w:rsidR="000C6D56" w:rsidRPr="000C6D56" w:rsidRDefault="000C6D56" w:rsidP="000C6D56">
      <w:pPr>
        <w:numPr>
          <w:ilvl w:val="0"/>
          <w:numId w:val="6"/>
        </w:numPr>
        <w:tabs>
          <w:tab w:val="num" w:pos="0"/>
        </w:tabs>
        <w:ind w:left="0" w:firstLine="900"/>
        <w:jc w:val="both"/>
        <w:rPr>
          <w:rFonts w:ascii="Arial" w:hAnsi="Arial" w:cs="Arial"/>
          <w:bCs/>
          <w:sz w:val="24"/>
          <w:szCs w:val="24"/>
          <w:lang w:val="bg-BG"/>
        </w:rPr>
      </w:pPr>
      <w:r w:rsidRPr="000C6D56">
        <w:rPr>
          <w:rFonts w:ascii="Arial" w:hAnsi="Arial" w:cs="Arial"/>
          <w:bCs/>
          <w:sz w:val="24"/>
          <w:szCs w:val="24"/>
          <w:lang w:val="bg-BG"/>
        </w:rPr>
        <w:t>цялостното качествено и своевременно съдебно-административно обслужване на гражданите;</w:t>
      </w:r>
    </w:p>
    <w:p w:rsidR="000C6D56" w:rsidRPr="000C6D56" w:rsidRDefault="000C6D56" w:rsidP="000C6D56">
      <w:pPr>
        <w:numPr>
          <w:ilvl w:val="0"/>
          <w:numId w:val="6"/>
        </w:numPr>
        <w:tabs>
          <w:tab w:val="num" w:pos="0"/>
        </w:tabs>
        <w:ind w:left="0" w:firstLine="900"/>
        <w:jc w:val="both"/>
        <w:rPr>
          <w:rFonts w:ascii="Arial" w:hAnsi="Arial" w:cs="Arial"/>
          <w:bCs/>
          <w:sz w:val="24"/>
          <w:szCs w:val="24"/>
          <w:lang w:val="bg-BG"/>
        </w:rPr>
      </w:pPr>
      <w:r w:rsidRPr="000C6D56">
        <w:rPr>
          <w:rFonts w:ascii="Arial" w:hAnsi="Arial" w:cs="Arial"/>
          <w:bCs/>
          <w:sz w:val="24"/>
          <w:szCs w:val="24"/>
          <w:lang w:val="bg-BG"/>
        </w:rPr>
        <w:t>законосъобразното и ефективното изразходване на финансовите средства;</w:t>
      </w:r>
    </w:p>
    <w:p w:rsidR="000C6D56" w:rsidRPr="000C6D56" w:rsidRDefault="000C6D56" w:rsidP="000C6D56">
      <w:pPr>
        <w:numPr>
          <w:ilvl w:val="0"/>
          <w:numId w:val="6"/>
        </w:numPr>
        <w:tabs>
          <w:tab w:val="num" w:pos="0"/>
        </w:tabs>
        <w:ind w:left="0" w:firstLine="900"/>
        <w:jc w:val="both"/>
        <w:rPr>
          <w:rFonts w:ascii="Arial" w:hAnsi="Arial" w:cs="Arial"/>
          <w:bCs/>
          <w:sz w:val="24"/>
          <w:szCs w:val="24"/>
          <w:lang w:val="bg-BG"/>
        </w:rPr>
      </w:pPr>
      <w:r w:rsidRPr="000C6D56">
        <w:rPr>
          <w:rFonts w:ascii="Arial" w:hAnsi="Arial" w:cs="Arial"/>
          <w:bCs/>
          <w:sz w:val="24"/>
          <w:szCs w:val="24"/>
          <w:lang w:val="bg-BG"/>
        </w:rPr>
        <w:t>създаването на равни възможности за професионална изява и развитие на кадрите;</w:t>
      </w:r>
    </w:p>
    <w:p w:rsidR="000C6D56" w:rsidRPr="000C6D56" w:rsidRDefault="000C6D56" w:rsidP="000C6D56">
      <w:pPr>
        <w:numPr>
          <w:ilvl w:val="0"/>
          <w:numId w:val="6"/>
        </w:numPr>
        <w:tabs>
          <w:tab w:val="num" w:pos="0"/>
        </w:tabs>
        <w:ind w:left="0" w:firstLine="900"/>
        <w:jc w:val="both"/>
        <w:rPr>
          <w:rFonts w:ascii="Arial" w:hAnsi="Arial" w:cs="Arial"/>
          <w:sz w:val="24"/>
          <w:szCs w:val="24"/>
          <w:lang w:val="bg-BG"/>
        </w:rPr>
      </w:pPr>
      <w:r w:rsidRPr="000C6D56">
        <w:rPr>
          <w:rFonts w:ascii="Arial" w:hAnsi="Arial" w:cs="Arial"/>
          <w:bCs/>
          <w:sz w:val="24"/>
          <w:szCs w:val="24"/>
          <w:lang w:val="bg-BG"/>
        </w:rPr>
        <w:t>стриктното съблюдаване на изискванията за защита на личните данни и класифицираната информация;</w:t>
      </w:r>
    </w:p>
    <w:p w:rsidR="000C6D56" w:rsidRPr="000C6D56" w:rsidRDefault="000C6D56" w:rsidP="000C6D56">
      <w:pPr>
        <w:numPr>
          <w:ilvl w:val="0"/>
          <w:numId w:val="6"/>
        </w:numPr>
        <w:tabs>
          <w:tab w:val="num" w:pos="0"/>
        </w:tabs>
        <w:ind w:left="0" w:firstLine="900"/>
        <w:jc w:val="both"/>
        <w:rPr>
          <w:rFonts w:ascii="Arial" w:hAnsi="Arial" w:cs="Arial"/>
          <w:sz w:val="24"/>
          <w:szCs w:val="24"/>
          <w:lang w:val="bg-BG"/>
        </w:rPr>
      </w:pPr>
      <w:r w:rsidRPr="000C6D56">
        <w:rPr>
          <w:rFonts w:ascii="Arial" w:hAnsi="Arial" w:cs="Arial"/>
          <w:bCs/>
          <w:sz w:val="24"/>
          <w:szCs w:val="24"/>
          <w:lang w:val="bg-BG"/>
        </w:rPr>
        <w:t>стриктното съблюдаване на установения вътрешен ред.</w:t>
      </w: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Настоящият отчетен доклад е изготвен в изпълнение на чл. 80, ал. 1, т. 12 от Закона за съдебната власт, съгласно Решение на Висшия съдебен съвет от 13.12.2010 година (Протокол № 44 от заседание на Комисията по правните въпроси на ВСС), Указания с писмо изх. № 91-00-009 / 19.01.2010 година на Председателя на Комисията по правните въпроси към ВСС, Указания с писмо изх. № 634 / 13.01.2011 година, писмо изх. № 1105 / 18.01.2013 година и Писмо № 1522 / 30.01.2014 година на Председателя на Окръжен съд – Пловдив.</w:t>
      </w:r>
    </w:p>
    <w:p w:rsidR="007B5C28" w:rsidRPr="000976AD" w:rsidRDefault="007B5C28" w:rsidP="00242365">
      <w:pPr>
        <w:ind w:firstLine="540"/>
        <w:jc w:val="both"/>
        <w:rPr>
          <w:rFonts w:ascii="Arial" w:hAnsi="Arial" w:cs="Arial"/>
          <w:sz w:val="24"/>
          <w:szCs w:val="24"/>
          <w:lang w:val="bg-BG"/>
        </w:rPr>
      </w:pPr>
    </w:p>
    <w:p w:rsidR="00D84223" w:rsidRPr="000976AD" w:rsidRDefault="00D84223" w:rsidP="00D84223">
      <w:pPr>
        <w:ind w:firstLine="540"/>
        <w:rPr>
          <w:rFonts w:ascii="Arial" w:hAnsi="Arial" w:cs="Arial"/>
          <w:b/>
          <w:smallCaps/>
          <w:sz w:val="28"/>
          <w:szCs w:val="28"/>
          <w:lang w:val="bg-BG"/>
        </w:rPr>
      </w:pPr>
      <w:r w:rsidRPr="000976AD">
        <w:rPr>
          <w:rFonts w:ascii="Arial" w:hAnsi="Arial" w:cs="Arial"/>
          <w:b/>
          <w:smallCaps/>
          <w:sz w:val="28"/>
          <w:szCs w:val="28"/>
          <w:lang w:val="bg-BG"/>
        </w:rPr>
        <w:t>1. Кадрова обезпеченост на съда</w:t>
      </w:r>
    </w:p>
    <w:p w:rsidR="00D84223" w:rsidRPr="000976AD" w:rsidRDefault="00D84223" w:rsidP="00D84223">
      <w:pPr>
        <w:ind w:firstLine="540"/>
        <w:rPr>
          <w:rFonts w:ascii="Arial" w:hAnsi="Arial" w:cs="Arial"/>
          <w:b/>
          <w:smallCaps/>
          <w:sz w:val="10"/>
          <w:szCs w:val="10"/>
          <w:lang w:val="bg-BG"/>
        </w:rPr>
      </w:pPr>
    </w:p>
    <w:p w:rsidR="00D84223" w:rsidRPr="000976AD" w:rsidRDefault="00D84223" w:rsidP="00D84223">
      <w:pPr>
        <w:ind w:firstLine="540"/>
        <w:rPr>
          <w:rFonts w:ascii="Arial" w:hAnsi="Arial" w:cs="Arial"/>
          <w:b/>
          <w:smallCaps/>
          <w:sz w:val="24"/>
          <w:szCs w:val="24"/>
          <w:lang w:val="bg-BG"/>
        </w:rPr>
      </w:pPr>
      <w:r w:rsidRPr="000976AD">
        <w:rPr>
          <w:rFonts w:ascii="Arial" w:hAnsi="Arial" w:cs="Arial"/>
          <w:b/>
          <w:smallCaps/>
          <w:sz w:val="24"/>
          <w:szCs w:val="24"/>
          <w:lang w:val="bg-BG"/>
        </w:rPr>
        <w:t>1.1. Съдии, държавен съдебен изпълнител, съдия по вписванията</w:t>
      </w:r>
    </w:p>
    <w:p w:rsidR="00D84223" w:rsidRPr="000976AD" w:rsidRDefault="00D84223" w:rsidP="00D84223">
      <w:pPr>
        <w:spacing w:line="360" w:lineRule="auto"/>
        <w:ind w:firstLine="567"/>
        <w:jc w:val="both"/>
        <w:rPr>
          <w:rFonts w:ascii="Arial" w:hAnsi="Arial"/>
          <w:sz w:val="10"/>
          <w:szCs w:val="10"/>
          <w:lang w:val="bg-BG"/>
        </w:rPr>
      </w:pP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В Районен съд - Първомай по щатно разписание има двама магистрати, един от които е председател, един държавен съдебен изпълнител и един съдия по вписванията. Съдия Спасимир Здравчев (</w:t>
      </w:r>
      <w:r w:rsidRPr="000C6D56">
        <w:rPr>
          <w:rFonts w:ascii="Arial" w:hAnsi="Arial" w:cs="Arial"/>
          <w:i/>
          <w:sz w:val="24"/>
          <w:szCs w:val="24"/>
          <w:lang w:val="bg-BG"/>
        </w:rPr>
        <w:t xml:space="preserve">административен ръководител – председател </w:t>
      </w:r>
      <w:r w:rsidRPr="000C6D56">
        <w:rPr>
          <w:rFonts w:ascii="Arial" w:hAnsi="Arial" w:cs="Arial"/>
          <w:sz w:val="24"/>
          <w:szCs w:val="24"/>
          <w:lang w:val="bg-BG"/>
        </w:rPr>
        <w:t xml:space="preserve">до 16.12.2017 година) оглавява първи съдебен състав, а съдия София Монева (и. ф. </w:t>
      </w:r>
      <w:r w:rsidRPr="000C6D56">
        <w:rPr>
          <w:rFonts w:ascii="Arial" w:hAnsi="Arial" w:cs="Arial"/>
          <w:i/>
          <w:sz w:val="24"/>
          <w:szCs w:val="24"/>
          <w:lang w:val="bg-BG"/>
        </w:rPr>
        <w:t xml:space="preserve">административен ръководител – председател </w:t>
      </w:r>
      <w:r w:rsidRPr="000C6D56">
        <w:rPr>
          <w:rFonts w:ascii="Arial" w:hAnsi="Arial" w:cs="Arial"/>
          <w:sz w:val="24"/>
          <w:szCs w:val="24"/>
          <w:lang w:val="bg-BG"/>
        </w:rPr>
        <w:t>от 16.12.2017 година) – втори.</w:t>
      </w: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lastRenderedPageBreak/>
        <w:t>Разпределението на делата се извършва съобразно поредността на постъпването им според принципа на случайния подбор чрез електронно разпределяне между титулярите на съдебните състави.</w:t>
      </w: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При определяне на процентното отношение на броя дела, които следва да се разгледат от всеки един съдия докладчик, Председателят на съда се ръководи от постъпилите през предходния отчетен период, които са: за 2017 година - 292 наказателни, в т.ч. административнонаказателни производства, и 694 граждански, от които 450 заповедни производства</w:t>
      </w:r>
      <w:r w:rsidRPr="000C6D56">
        <w:rPr>
          <w:rFonts w:ascii="Arial" w:hAnsi="Arial" w:cs="Arial"/>
          <w:sz w:val="24"/>
          <w:szCs w:val="24"/>
        </w:rPr>
        <w:t xml:space="preserve">, </w:t>
      </w:r>
      <w:r w:rsidRPr="000C6D56">
        <w:rPr>
          <w:rFonts w:ascii="Arial" w:hAnsi="Arial" w:cs="Arial"/>
          <w:sz w:val="24"/>
          <w:szCs w:val="24"/>
          <w:lang w:val="bg-BG"/>
        </w:rPr>
        <w:t>за 2018 година - 291 наказателни, в т.ч. административнонаказателни производства, и 686 граждански, от които 446 заповедни производства, за 2019 година - 303 наказателни, в т.ч. административнонаказателни производства, и 724 граждански, от които 452 заповедни производства,</w:t>
      </w: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Делата, образувани от постъпващите книжа, се разпределят между двама съдии, като съдия Спасимир Здравчев поема основно разглеждането на наказателните дела, а съдия София Монева – на гражданските.</w:t>
      </w: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През 2017 година, през 2018 година, през 2019 година и през 2020 година (със Заповед № 1 от 03.01.2017 година на Председателя на Районен съд – Първомай и със Заповед № 1 / 02.01.2018, със Заповед № 1 / 02.01.2019 година и със Заповед № 178 / 31.12.2019 година на и. ф. Председател на Районен съд – Първомай) делата, образувани от постъпващите в съда книжа, се разпределят между съдиите при спазване на принципа за случаен избор в процентно съотношение, както следва:</w:t>
      </w:r>
    </w:p>
    <w:p w:rsidR="00B274C1" w:rsidRPr="000976AD" w:rsidRDefault="00B274C1" w:rsidP="00B274C1">
      <w:pPr>
        <w:ind w:firstLine="540"/>
        <w:jc w:val="both"/>
        <w:rPr>
          <w:rFonts w:ascii="Arial" w:hAnsi="Arial" w:cs="Arial"/>
          <w:sz w:val="10"/>
          <w:szCs w:val="10"/>
          <w:lang w:val="bg-BG"/>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8"/>
        <w:gridCol w:w="1540"/>
        <w:gridCol w:w="1837"/>
      </w:tblGrid>
      <w:tr w:rsidR="00B274C1" w:rsidRPr="000976AD" w:rsidTr="00103FF6">
        <w:trPr>
          <w:trHeight w:val="802"/>
          <w:jc w:val="center"/>
        </w:trPr>
        <w:tc>
          <w:tcPr>
            <w:tcW w:w="5648" w:type="dxa"/>
            <w:tcBorders>
              <w:tl2br w:val="single" w:sz="4" w:space="0" w:color="auto"/>
            </w:tcBorders>
            <w:shd w:val="clear" w:color="auto" w:fill="auto"/>
            <w:vAlign w:val="center"/>
          </w:tcPr>
          <w:p w:rsidR="00B274C1" w:rsidRPr="000976AD" w:rsidRDefault="00B274C1" w:rsidP="00B274C1">
            <w:pPr>
              <w:spacing w:line="26" w:lineRule="atLeast"/>
              <w:jc w:val="right"/>
              <w:rPr>
                <w:rFonts w:ascii="Arial" w:hAnsi="Arial" w:cs="Arial"/>
                <w:b/>
                <w:smallCaps/>
                <w:sz w:val="24"/>
                <w:szCs w:val="24"/>
                <w:lang w:val="bg-BG"/>
              </w:rPr>
            </w:pPr>
            <w:r w:rsidRPr="000976AD">
              <w:rPr>
                <w:rFonts w:ascii="Arial" w:hAnsi="Arial" w:cs="Arial"/>
                <w:b/>
                <w:smallCaps/>
                <w:sz w:val="24"/>
                <w:szCs w:val="24"/>
                <w:lang w:val="bg-BG"/>
              </w:rPr>
              <w:t>съдия</w:t>
            </w:r>
          </w:p>
          <w:p w:rsidR="00B274C1" w:rsidRPr="000976AD" w:rsidRDefault="00B274C1" w:rsidP="00B274C1">
            <w:pPr>
              <w:spacing w:line="26" w:lineRule="atLeast"/>
              <w:rPr>
                <w:rFonts w:ascii="Arial" w:hAnsi="Arial" w:cs="Arial"/>
                <w:sz w:val="24"/>
                <w:szCs w:val="24"/>
                <w:lang w:val="bg-BG"/>
              </w:rPr>
            </w:pPr>
            <w:r w:rsidRPr="000976AD">
              <w:rPr>
                <w:rFonts w:ascii="Arial" w:hAnsi="Arial" w:cs="Arial"/>
                <w:b/>
                <w:smallCaps/>
                <w:sz w:val="24"/>
                <w:szCs w:val="24"/>
                <w:lang w:val="bg-BG"/>
              </w:rPr>
              <w:t>вид дело</w:t>
            </w:r>
          </w:p>
        </w:tc>
        <w:tc>
          <w:tcPr>
            <w:tcW w:w="1540" w:type="dxa"/>
            <w:shd w:val="clear" w:color="auto" w:fill="auto"/>
            <w:vAlign w:val="center"/>
          </w:tcPr>
          <w:p w:rsidR="00B274C1" w:rsidRPr="000976AD" w:rsidRDefault="00B274C1" w:rsidP="00B274C1">
            <w:pPr>
              <w:spacing w:line="26" w:lineRule="atLeast"/>
              <w:ind w:right="-147" w:hanging="105"/>
              <w:jc w:val="center"/>
              <w:rPr>
                <w:rFonts w:ascii="Arial" w:hAnsi="Arial" w:cs="Arial"/>
                <w:smallCaps/>
                <w:sz w:val="24"/>
                <w:szCs w:val="24"/>
                <w:lang w:val="bg-BG"/>
              </w:rPr>
            </w:pPr>
            <w:r w:rsidRPr="000976AD">
              <w:rPr>
                <w:rFonts w:ascii="Arial" w:hAnsi="Arial" w:cs="Arial"/>
                <w:smallCaps/>
                <w:sz w:val="24"/>
                <w:szCs w:val="24"/>
                <w:lang w:val="bg-BG"/>
              </w:rPr>
              <w:t>Спасимир Здравчев</w:t>
            </w:r>
          </w:p>
        </w:tc>
        <w:tc>
          <w:tcPr>
            <w:tcW w:w="1837" w:type="dxa"/>
            <w:shd w:val="clear" w:color="auto" w:fill="auto"/>
            <w:vAlign w:val="center"/>
          </w:tcPr>
          <w:p w:rsidR="00B274C1" w:rsidRPr="000976AD" w:rsidRDefault="00B274C1" w:rsidP="00B274C1">
            <w:pPr>
              <w:spacing w:line="26" w:lineRule="atLeast"/>
              <w:ind w:right="9"/>
              <w:jc w:val="center"/>
              <w:rPr>
                <w:rFonts w:ascii="Arial" w:hAnsi="Arial" w:cs="Arial"/>
                <w:smallCaps/>
                <w:sz w:val="24"/>
                <w:szCs w:val="24"/>
                <w:lang w:val="bg-BG"/>
              </w:rPr>
            </w:pPr>
            <w:r w:rsidRPr="000976AD">
              <w:rPr>
                <w:rFonts w:ascii="Arial" w:hAnsi="Arial" w:cs="Arial"/>
                <w:smallCaps/>
                <w:sz w:val="24"/>
                <w:szCs w:val="24"/>
                <w:lang w:val="bg-BG"/>
              </w:rPr>
              <w:t>София Монева</w:t>
            </w:r>
          </w:p>
        </w:tc>
      </w:tr>
      <w:tr w:rsidR="00B274C1" w:rsidRPr="000976AD" w:rsidTr="00103FF6">
        <w:trPr>
          <w:jc w:val="center"/>
        </w:trPr>
        <w:tc>
          <w:tcPr>
            <w:tcW w:w="5648" w:type="dxa"/>
            <w:shd w:val="clear" w:color="auto" w:fill="auto"/>
            <w:vAlign w:val="center"/>
          </w:tcPr>
          <w:p w:rsidR="00B274C1" w:rsidRPr="000976AD" w:rsidRDefault="00B274C1" w:rsidP="00B274C1">
            <w:pPr>
              <w:spacing w:before="60" w:after="60" w:line="26" w:lineRule="atLeast"/>
              <w:rPr>
                <w:rFonts w:ascii="Arial" w:hAnsi="Arial" w:cs="Arial"/>
                <w:sz w:val="22"/>
                <w:szCs w:val="22"/>
                <w:lang w:val="bg-BG"/>
              </w:rPr>
            </w:pPr>
            <w:r w:rsidRPr="000976AD">
              <w:rPr>
                <w:rFonts w:ascii="Arial" w:hAnsi="Arial" w:cs="Arial"/>
                <w:sz w:val="22"/>
                <w:szCs w:val="22"/>
                <w:lang w:val="bg-BG"/>
              </w:rPr>
              <w:t>Граждански</w:t>
            </w:r>
          </w:p>
        </w:tc>
        <w:tc>
          <w:tcPr>
            <w:tcW w:w="1540" w:type="dxa"/>
            <w:shd w:val="clear" w:color="auto" w:fill="auto"/>
            <w:vAlign w:val="center"/>
          </w:tcPr>
          <w:p w:rsidR="00B274C1" w:rsidRPr="000976AD" w:rsidRDefault="00B274C1" w:rsidP="00B274C1">
            <w:pPr>
              <w:spacing w:before="60" w:after="60" w:line="26" w:lineRule="atLeast"/>
              <w:ind w:right="318"/>
              <w:jc w:val="right"/>
              <w:rPr>
                <w:rFonts w:ascii="Arial" w:hAnsi="Arial" w:cs="Arial"/>
                <w:sz w:val="22"/>
                <w:szCs w:val="22"/>
                <w:lang w:val="bg-BG"/>
              </w:rPr>
            </w:pPr>
            <w:r w:rsidRPr="000976AD">
              <w:rPr>
                <w:rFonts w:ascii="Arial" w:hAnsi="Arial" w:cs="Arial"/>
                <w:sz w:val="22"/>
                <w:szCs w:val="22"/>
                <w:lang w:val="bg-BG"/>
              </w:rPr>
              <w:t>-</w:t>
            </w:r>
          </w:p>
        </w:tc>
        <w:tc>
          <w:tcPr>
            <w:tcW w:w="1837" w:type="dxa"/>
            <w:shd w:val="clear" w:color="auto" w:fill="auto"/>
            <w:vAlign w:val="center"/>
          </w:tcPr>
          <w:p w:rsidR="00B274C1" w:rsidRPr="000976AD" w:rsidRDefault="00B274C1" w:rsidP="00B274C1">
            <w:pPr>
              <w:spacing w:before="60" w:after="60" w:line="26" w:lineRule="atLeast"/>
              <w:ind w:right="318"/>
              <w:jc w:val="right"/>
              <w:rPr>
                <w:rFonts w:ascii="Arial" w:hAnsi="Arial" w:cs="Arial"/>
                <w:sz w:val="22"/>
                <w:szCs w:val="22"/>
                <w:lang w:val="bg-BG"/>
              </w:rPr>
            </w:pPr>
            <w:r w:rsidRPr="000976AD">
              <w:rPr>
                <w:rFonts w:ascii="Arial" w:hAnsi="Arial" w:cs="Arial"/>
                <w:sz w:val="22"/>
                <w:szCs w:val="22"/>
                <w:lang w:val="bg-BG"/>
              </w:rPr>
              <w:t>100 %</w:t>
            </w:r>
          </w:p>
        </w:tc>
      </w:tr>
      <w:tr w:rsidR="00B274C1" w:rsidRPr="000976AD" w:rsidTr="00103FF6">
        <w:trPr>
          <w:jc w:val="center"/>
        </w:trPr>
        <w:tc>
          <w:tcPr>
            <w:tcW w:w="5648" w:type="dxa"/>
            <w:shd w:val="clear" w:color="auto" w:fill="auto"/>
            <w:vAlign w:val="center"/>
          </w:tcPr>
          <w:p w:rsidR="00B274C1" w:rsidRPr="000976AD" w:rsidRDefault="00B274C1" w:rsidP="00B274C1">
            <w:pPr>
              <w:spacing w:before="60" w:after="60" w:line="26" w:lineRule="atLeast"/>
              <w:rPr>
                <w:rFonts w:ascii="Arial" w:hAnsi="Arial" w:cs="Arial"/>
                <w:sz w:val="22"/>
                <w:szCs w:val="22"/>
                <w:lang w:val="bg-BG"/>
              </w:rPr>
            </w:pPr>
            <w:r w:rsidRPr="000976AD">
              <w:rPr>
                <w:rFonts w:ascii="Arial" w:hAnsi="Arial" w:cs="Arial"/>
                <w:sz w:val="22"/>
                <w:szCs w:val="22"/>
                <w:lang w:val="bg-BG"/>
              </w:rPr>
              <w:t>Заповедно производство</w:t>
            </w:r>
          </w:p>
        </w:tc>
        <w:tc>
          <w:tcPr>
            <w:tcW w:w="1540" w:type="dxa"/>
            <w:shd w:val="clear" w:color="auto" w:fill="auto"/>
            <w:vAlign w:val="center"/>
          </w:tcPr>
          <w:p w:rsidR="00B274C1" w:rsidRPr="000976AD" w:rsidRDefault="00B274C1" w:rsidP="00B274C1">
            <w:pPr>
              <w:spacing w:before="60" w:after="60" w:line="26" w:lineRule="atLeast"/>
              <w:ind w:right="318"/>
              <w:jc w:val="right"/>
              <w:rPr>
                <w:rFonts w:ascii="Arial" w:hAnsi="Arial" w:cs="Arial"/>
                <w:sz w:val="22"/>
                <w:szCs w:val="22"/>
                <w:lang w:val="bg-BG"/>
              </w:rPr>
            </w:pPr>
            <w:r w:rsidRPr="000976AD">
              <w:rPr>
                <w:rFonts w:ascii="Arial" w:hAnsi="Arial" w:cs="Arial"/>
                <w:sz w:val="22"/>
                <w:szCs w:val="22"/>
                <w:lang w:val="bg-BG"/>
              </w:rPr>
              <w:t>100 %</w:t>
            </w:r>
          </w:p>
        </w:tc>
        <w:tc>
          <w:tcPr>
            <w:tcW w:w="1837" w:type="dxa"/>
            <w:shd w:val="clear" w:color="auto" w:fill="auto"/>
            <w:vAlign w:val="center"/>
          </w:tcPr>
          <w:p w:rsidR="00B274C1" w:rsidRPr="000976AD" w:rsidRDefault="00B274C1" w:rsidP="00B274C1">
            <w:pPr>
              <w:spacing w:before="60" w:after="60" w:line="26" w:lineRule="atLeast"/>
              <w:ind w:right="318"/>
              <w:jc w:val="right"/>
              <w:rPr>
                <w:rFonts w:ascii="Arial" w:hAnsi="Arial" w:cs="Arial"/>
                <w:sz w:val="22"/>
                <w:szCs w:val="22"/>
                <w:lang w:val="bg-BG"/>
              </w:rPr>
            </w:pPr>
            <w:r w:rsidRPr="000976AD">
              <w:rPr>
                <w:rFonts w:ascii="Arial" w:hAnsi="Arial" w:cs="Arial"/>
                <w:sz w:val="22"/>
                <w:szCs w:val="22"/>
                <w:lang w:val="bg-BG"/>
              </w:rPr>
              <w:t>100 %</w:t>
            </w:r>
          </w:p>
        </w:tc>
      </w:tr>
      <w:tr w:rsidR="00B274C1" w:rsidRPr="000976AD" w:rsidTr="00103FF6">
        <w:trPr>
          <w:jc w:val="center"/>
        </w:trPr>
        <w:tc>
          <w:tcPr>
            <w:tcW w:w="5648" w:type="dxa"/>
            <w:shd w:val="clear" w:color="auto" w:fill="auto"/>
            <w:vAlign w:val="center"/>
          </w:tcPr>
          <w:p w:rsidR="00B274C1" w:rsidRPr="000976AD" w:rsidRDefault="00B274C1" w:rsidP="00B274C1">
            <w:pPr>
              <w:spacing w:before="60" w:after="60" w:line="26" w:lineRule="atLeast"/>
              <w:rPr>
                <w:rFonts w:ascii="Arial" w:hAnsi="Arial" w:cs="Arial"/>
                <w:sz w:val="22"/>
                <w:szCs w:val="22"/>
                <w:lang w:val="bg-BG"/>
              </w:rPr>
            </w:pPr>
            <w:r w:rsidRPr="000976AD">
              <w:rPr>
                <w:rFonts w:ascii="Arial" w:hAnsi="Arial" w:cs="Arial"/>
                <w:sz w:val="22"/>
                <w:szCs w:val="22"/>
                <w:lang w:val="bg-BG"/>
              </w:rPr>
              <w:t>Наказателни</w:t>
            </w:r>
          </w:p>
        </w:tc>
        <w:tc>
          <w:tcPr>
            <w:tcW w:w="1540" w:type="dxa"/>
            <w:shd w:val="clear" w:color="auto" w:fill="auto"/>
            <w:vAlign w:val="center"/>
          </w:tcPr>
          <w:p w:rsidR="00B274C1" w:rsidRPr="000976AD" w:rsidRDefault="00B274C1" w:rsidP="00B274C1">
            <w:pPr>
              <w:spacing w:before="60" w:after="60" w:line="26" w:lineRule="atLeast"/>
              <w:ind w:right="318"/>
              <w:jc w:val="right"/>
              <w:rPr>
                <w:rFonts w:ascii="Arial" w:hAnsi="Arial" w:cs="Arial"/>
                <w:sz w:val="22"/>
                <w:szCs w:val="22"/>
                <w:lang w:val="bg-BG"/>
              </w:rPr>
            </w:pPr>
            <w:r w:rsidRPr="000976AD">
              <w:rPr>
                <w:rFonts w:ascii="Arial" w:hAnsi="Arial" w:cs="Arial"/>
                <w:sz w:val="22"/>
                <w:szCs w:val="22"/>
                <w:lang w:val="bg-BG"/>
              </w:rPr>
              <w:t>100 %</w:t>
            </w:r>
          </w:p>
        </w:tc>
        <w:tc>
          <w:tcPr>
            <w:tcW w:w="1837" w:type="dxa"/>
            <w:shd w:val="clear" w:color="auto" w:fill="auto"/>
            <w:vAlign w:val="center"/>
          </w:tcPr>
          <w:p w:rsidR="00B274C1" w:rsidRPr="000976AD" w:rsidRDefault="00B274C1" w:rsidP="00B274C1">
            <w:pPr>
              <w:spacing w:before="60" w:after="60" w:line="26" w:lineRule="atLeast"/>
              <w:ind w:right="318"/>
              <w:jc w:val="right"/>
              <w:rPr>
                <w:rFonts w:ascii="Arial" w:hAnsi="Arial" w:cs="Arial"/>
                <w:sz w:val="22"/>
                <w:szCs w:val="22"/>
                <w:lang w:val="bg-BG"/>
              </w:rPr>
            </w:pPr>
            <w:r w:rsidRPr="000976AD">
              <w:rPr>
                <w:rFonts w:ascii="Arial" w:hAnsi="Arial" w:cs="Arial"/>
                <w:sz w:val="22"/>
                <w:szCs w:val="22"/>
                <w:lang w:val="bg-BG"/>
              </w:rPr>
              <w:t>-</w:t>
            </w:r>
          </w:p>
        </w:tc>
      </w:tr>
      <w:tr w:rsidR="00B274C1" w:rsidRPr="000976AD" w:rsidTr="00103FF6">
        <w:trPr>
          <w:jc w:val="center"/>
        </w:trPr>
        <w:tc>
          <w:tcPr>
            <w:tcW w:w="5648" w:type="dxa"/>
            <w:shd w:val="clear" w:color="auto" w:fill="auto"/>
            <w:vAlign w:val="center"/>
          </w:tcPr>
          <w:p w:rsidR="00B274C1" w:rsidRPr="000976AD" w:rsidRDefault="00B274C1" w:rsidP="00B274C1">
            <w:pPr>
              <w:spacing w:before="60" w:after="60" w:line="26" w:lineRule="atLeast"/>
              <w:rPr>
                <w:rFonts w:ascii="Arial" w:hAnsi="Arial" w:cs="Arial"/>
                <w:sz w:val="22"/>
                <w:szCs w:val="22"/>
                <w:lang w:val="bg-BG"/>
              </w:rPr>
            </w:pPr>
            <w:r w:rsidRPr="000976AD">
              <w:rPr>
                <w:rFonts w:ascii="Arial" w:hAnsi="Arial" w:cs="Arial"/>
                <w:sz w:val="22"/>
                <w:szCs w:val="22"/>
                <w:lang w:val="bg-BG"/>
              </w:rPr>
              <w:t>Граждански и наказателни (при отвод, връщане за ново разглеждане и др.)</w:t>
            </w:r>
          </w:p>
        </w:tc>
        <w:tc>
          <w:tcPr>
            <w:tcW w:w="1540" w:type="dxa"/>
            <w:shd w:val="clear" w:color="auto" w:fill="auto"/>
            <w:vAlign w:val="center"/>
          </w:tcPr>
          <w:p w:rsidR="00B274C1" w:rsidRPr="000976AD" w:rsidRDefault="00B274C1" w:rsidP="00B274C1">
            <w:pPr>
              <w:spacing w:before="60" w:after="60" w:line="26" w:lineRule="atLeast"/>
              <w:ind w:right="318"/>
              <w:jc w:val="right"/>
              <w:rPr>
                <w:rFonts w:ascii="Arial" w:hAnsi="Arial" w:cs="Arial"/>
                <w:sz w:val="22"/>
                <w:szCs w:val="22"/>
                <w:lang w:val="bg-BG"/>
              </w:rPr>
            </w:pPr>
            <w:r w:rsidRPr="000976AD">
              <w:rPr>
                <w:rFonts w:ascii="Arial" w:hAnsi="Arial" w:cs="Arial"/>
                <w:sz w:val="22"/>
                <w:szCs w:val="22"/>
                <w:lang w:val="bg-BG"/>
              </w:rPr>
              <w:t>100 %</w:t>
            </w:r>
          </w:p>
        </w:tc>
        <w:tc>
          <w:tcPr>
            <w:tcW w:w="1837" w:type="dxa"/>
            <w:shd w:val="clear" w:color="auto" w:fill="auto"/>
            <w:vAlign w:val="center"/>
          </w:tcPr>
          <w:p w:rsidR="00B274C1" w:rsidRPr="000976AD" w:rsidRDefault="00B274C1" w:rsidP="00B274C1">
            <w:pPr>
              <w:spacing w:before="60" w:after="60" w:line="26" w:lineRule="atLeast"/>
              <w:ind w:right="318"/>
              <w:jc w:val="right"/>
              <w:rPr>
                <w:rFonts w:ascii="Arial" w:hAnsi="Arial" w:cs="Arial"/>
                <w:sz w:val="22"/>
                <w:szCs w:val="22"/>
                <w:lang w:val="bg-BG"/>
              </w:rPr>
            </w:pPr>
            <w:r w:rsidRPr="000976AD">
              <w:rPr>
                <w:rFonts w:ascii="Arial" w:hAnsi="Arial" w:cs="Arial"/>
                <w:sz w:val="22"/>
                <w:szCs w:val="22"/>
                <w:lang w:val="bg-BG"/>
              </w:rPr>
              <w:t>100 %</w:t>
            </w:r>
          </w:p>
        </w:tc>
      </w:tr>
    </w:tbl>
    <w:p w:rsidR="00B274C1" w:rsidRPr="000976AD" w:rsidRDefault="00B274C1" w:rsidP="00B274C1">
      <w:pPr>
        <w:ind w:firstLine="540"/>
        <w:jc w:val="both"/>
        <w:rPr>
          <w:rFonts w:ascii="Arial" w:hAnsi="Arial" w:cs="Arial"/>
          <w:sz w:val="10"/>
          <w:szCs w:val="10"/>
          <w:lang w:val="bg-BG"/>
        </w:rPr>
      </w:pPr>
    </w:p>
    <w:p w:rsidR="000C6D56" w:rsidRPr="000C6D56" w:rsidRDefault="000C6D56" w:rsidP="000C6D56">
      <w:pPr>
        <w:ind w:firstLine="540"/>
        <w:jc w:val="both"/>
        <w:rPr>
          <w:rFonts w:ascii="Arial" w:hAnsi="Arial" w:cs="Arial"/>
          <w:b/>
          <w:sz w:val="24"/>
          <w:szCs w:val="24"/>
          <w:lang w:val="bg-BG"/>
        </w:rPr>
      </w:pPr>
      <w:r w:rsidRPr="000C6D56">
        <w:rPr>
          <w:rFonts w:ascii="Arial" w:hAnsi="Arial" w:cs="Arial"/>
          <w:sz w:val="24"/>
          <w:szCs w:val="24"/>
          <w:lang w:val="bg-BG"/>
        </w:rPr>
        <w:t>При посоченото процентно разпределение през 2017 година от общо 986 постъпили дела в Районен съд – Първомай на съдия Спасимир Здравчев са разпределени 513 дела, а на съдия София Монева - 473 дела, през 2018 година от общо 977 постъпили дела в Районен съд – Първомай на съдия Спасимир Здравчев са разпределени 499 дела, а на съдия София Монева - 478 дела, през 2019 година от общо 1027 постъпили дела в Районен съд – Първомай на съдия Спасимир Здравчев са разпределени 512 дела, а на съдия София Монева - 515 дела, през 2020 година от общо 865 постъпили дела в Районен съд – Първомай на съдия Спасимир Здравчев са разпределени 446 дела, а на съдия София Монева - 419 дела.</w:t>
      </w: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В Районен съд – Първомай от 06.01.2004 година Съдия по вписванията е Даниела Терзиева, а от 26.11.2001 година Държавен съдебен изпълнител - Росица Тотева.</w:t>
      </w: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В изпълнение на задължението по чл. 188, ал. 1 от Закона за съдебната власт с писмо от 28.09.2017 година Съдийската колегия на Висшия съдебен съвет е уведомена за изтичащия през месец декември 2017 година втори мандат на съдия Спасимир Здравчев като административен ръководител – председател на Районен съд – Първомай.</w:t>
      </w:r>
    </w:p>
    <w:p w:rsidR="000C6D56" w:rsidRPr="000C6D56" w:rsidRDefault="000C6D56" w:rsidP="000C6D56">
      <w:pPr>
        <w:ind w:firstLine="540"/>
        <w:jc w:val="both"/>
        <w:rPr>
          <w:rFonts w:ascii="Arial" w:hAnsi="Arial" w:cs="Arial"/>
          <w:sz w:val="24"/>
          <w:szCs w:val="24"/>
          <w:lang w:val="bg-BG" w:eastAsia="en-US"/>
        </w:rPr>
      </w:pPr>
      <w:r w:rsidRPr="000C6D56">
        <w:rPr>
          <w:rFonts w:ascii="Arial" w:hAnsi="Arial" w:cs="Arial"/>
          <w:sz w:val="24"/>
          <w:szCs w:val="24"/>
          <w:lang w:val="bg-BG" w:eastAsia="en-US"/>
        </w:rPr>
        <w:t xml:space="preserve">Съгласно т. 3.2. </w:t>
      </w:r>
      <w:bookmarkStart w:id="0" w:name="OLE_LINK1"/>
      <w:r w:rsidRPr="000C6D56">
        <w:rPr>
          <w:rFonts w:ascii="Arial" w:hAnsi="Arial" w:cs="Arial"/>
          <w:sz w:val="24"/>
          <w:szCs w:val="24"/>
          <w:lang w:val="bg-BG" w:eastAsia="en-US"/>
        </w:rPr>
        <w:t>от Решение по Протокол № 48 / 28.11.2017 година на Съдийската колегия на Висшия съдебен съвет</w:t>
      </w:r>
      <w:bookmarkEnd w:id="0"/>
      <w:r w:rsidRPr="000C6D56">
        <w:rPr>
          <w:rFonts w:ascii="Arial" w:hAnsi="Arial" w:cs="Arial"/>
          <w:sz w:val="24"/>
          <w:szCs w:val="24"/>
          <w:lang w:val="bg-BG" w:eastAsia="en-US"/>
        </w:rPr>
        <w:t xml:space="preserve">, на основание чл. 175, ал. 4, изречение 2 във връзка с чл. 168, ал. 7 от ЗСВ от Закона за съдебната власт в изпълнение на Решение на Съдийската колегия по Протокол № 45 / 07.11.2017 година съдия София Монева е определена за изпълняващ функциите </w:t>
      </w:r>
      <w:r w:rsidRPr="000C6D56">
        <w:rPr>
          <w:rFonts w:ascii="Arial" w:hAnsi="Arial" w:cs="Arial"/>
          <w:i/>
          <w:sz w:val="24"/>
          <w:szCs w:val="24"/>
          <w:lang w:val="bg-BG" w:eastAsia="en-US"/>
        </w:rPr>
        <w:t>административен ръководител - председател</w:t>
      </w:r>
      <w:r w:rsidRPr="000C6D56">
        <w:rPr>
          <w:rFonts w:ascii="Arial" w:hAnsi="Arial" w:cs="Arial"/>
          <w:sz w:val="24"/>
          <w:szCs w:val="24"/>
          <w:lang w:val="bg-BG" w:eastAsia="en-US"/>
        </w:rPr>
        <w:t xml:space="preserve"> на Районен съд - Първомай, считано от 16.12.2017 година до встъпване </w:t>
      </w:r>
      <w:r w:rsidRPr="000C6D56">
        <w:rPr>
          <w:rFonts w:ascii="Arial" w:hAnsi="Arial" w:cs="Arial"/>
          <w:sz w:val="24"/>
          <w:szCs w:val="24"/>
          <w:lang w:val="bg-BG" w:eastAsia="en-US"/>
        </w:rPr>
        <w:lastRenderedPageBreak/>
        <w:t xml:space="preserve">в длъжност на нов административен ръководител, но до момента след неколкократно </w:t>
      </w:r>
      <w:r w:rsidRPr="000C6D56">
        <w:rPr>
          <w:rFonts w:ascii="Arial" w:hAnsi="Arial" w:cs="Arial"/>
          <w:sz w:val="24"/>
          <w:szCs w:val="24"/>
          <w:lang w:val="bg-BG"/>
        </w:rPr>
        <w:t>откривани процедури за избор на административен ръководител на Районен съд – Първомай няма постъпили кандидатури</w:t>
      </w:r>
      <w:r w:rsidRPr="000C6D56">
        <w:rPr>
          <w:rFonts w:ascii="Arial" w:hAnsi="Arial" w:cs="Arial"/>
          <w:sz w:val="24"/>
          <w:szCs w:val="24"/>
          <w:lang w:val="bg-BG" w:eastAsia="en-US"/>
        </w:rPr>
        <w:t>.</w:t>
      </w: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eastAsia="en-US"/>
        </w:rPr>
        <w:t xml:space="preserve">От 16.12.2017 година на основание чл. 169, ал. 5 във връзка с § 205, ал. 1 от ПЗР на Закона за съдебната власт съдия Спасимир Спасов Здравчев е преназначен на длъжност </w:t>
      </w:r>
      <w:r w:rsidRPr="000C6D56">
        <w:rPr>
          <w:rFonts w:ascii="Arial" w:hAnsi="Arial" w:cs="Arial"/>
          <w:i/>
          <w:sz w:val="24"/>
          <w:szCs w:val="24"/>
          <w:lang w:val="bg-BG" w:eastAsia="en-US"/>
        </w:rPr>
        <w:t>съдия</w:t>
      </w:r>
      <w:r w:rsidRPr="000C6D56">
        <w:rPr>
          <w:rFonts w:ascii="Arial" w:hAnsi="Arial" w:cs="Arial"/>
          <w:sz w:val="24"/>
          <w:szCs w:val="24"/>
          <w:lang w:val="bg-BG" w:eastAsia="en-US"/>
        </w:rPr>
        <w:t xml:space="preserve"> в Районен съд - Пловдив, съгласно т. 7 от Решение по Протокол № 49 / 05.12.2017 година на Съдийската колегия на Висшия съдебен съвет, и </w:t>
      </w:r>
      <w:r w:rsidRPr="000C6D56">
        <w:rPr>
          <w:rFonts w:ascii="Arial" w:hAnsi="Arial" w:cs="Arial"/>
          <w:sz w:val="24"/>
          <w:szCs w:val="24"/>
          <w:lang w:val="bg-BG"/>
        </w:rPr>
        <w:t xml:space="preserve">със Заповед № ЛС 1002 / 18.12.2017 година на Председателя на Окръжен съд – Пловдив е командирован да изпълнява длъжността </w:t>
      </w:r>
      <w:r w:rsidRPr="000C6D56">
        <w:rPr>
          <w:rFonts w:ascii="Arial" w:hAnsi="Arial" w:cs="Arial"/>
          <w:i/>
          <w:sz w:val="24"/>
          <w:szCs w:val="24"/>
          <w:lang w:val="bg-BG"/>
        </w:rPr>
        <w:t xml:space="preserve">съдия </w:t>
      </w:r>
      <w:r w:rsidRPr="000C6D56">
        <w:rPr>
          <w:rFonts w:ascii="Arial" w:hAnsi="Arial" w:cs="Arial"/>
          <w:sz w:val="24"/>
          <w:szCs w:val="24"/>
          <w:lang w:val="bg-BG"/>
        </w:rPr>
        <w:t xml:space="preserve">в Районен съд – Първомай на свободен щат, считано от 18.12.2017 година до заемане на свободния щат за </w:t>
      </w:r>
      <w:r w:rsidRPr="000C6D56">
        <w:rPr>
          <w:rFonts w:ascii="Arial" w:hAnsi="Arial" w:cs="Arial"/>
          <w:i/>
          <w:sz w:val="24"/>
          <w:szCs w:val="24"/>
          <w:lang w:val="bg-BG"/>
        </w:rPr>
        <w:t>административен ръководител – председател</w:t>
      </w:r>
      <w:r w:rsidRPr="000C6D56">
        <w:rPr>
          <w:rFonts w:ascii="Arial" w:hAnsi="Arial" w:cs="Arial"/>
          <w:sz w:val="24"/>
          <w:szCs w:val="24"/>
          <w:lang w:val="bg-BG"/>
        </w:rPr>
        <w:t xml:space="preserve"> на Районен съд – Първомай.</w:t>
      </w: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През отчетния период липсват наказани съдии по реда на Закона за съдебната власт, както и такива, спрямо които е приложен чл. 327 от Закона за съдебната власт.</w:t>
      </w:r>
    </w:p>
    <w:p w:rsidR="000C6D56" w:rsidRPr="000C6D56" w:rsidRDefault="000C6D56" w:rsidP="000C6D56">
      <w:pPr>
        <w:ind w:firstLine="567"/>
        <w:jc w:val="both"/>
        <w:rPr>
          <w:rFonts w:ascii="Arial" w:hAnsi="Arial" w:cs="Arial"/>
          <w:sz w:val="24"/>
          <w:szCs w:val="24"/>
          <w:lang w:val="bg-BG"/>
        </w:rPr>
      </w:pPr>
      <w:r w:rsidRPr="000C6D56">
        <w:rPr>
          <w:rFonts w:ascii="Arial" w:hAnsi="Arial" w:cs="Arial"/>
          <w:sz w:val="24"/>
          <w:szCs w:val="24"/>
          <w:lang w:val="bg-BG"/>
        </w:rPr>
        <w:t xml:space="preserve">Съдия Спасимир Здравчев е с ранг </w:t>
      </w:r>
      <w:r w:rsidRPr="000C6D56">
        <w:rPr>
          <w:rFonts w:ascii="Arial" w:hAnsi="Arial" w:cs="Arial"/>
          <w:i/>
          <w:sz w:val="24"/>
          <w:szCs w:val="24"/>
          <w:lang w:val="bg-BG"/>
        </w:rPr>
        <w:t xml:space="preserve">съдия във ВКС и ВАС </w:t>
      </w:r>
      <w:r w:rsidRPr="000C6D56">
        <w:rPr>
          <w:rFonts w:ascii="Arial" w:hAnsi="Arial" w:cs="Arial"/>
          <w:sz w:val="24"/>
          <w:szCs w:val="24"/>
          <w:lang w:val="bg-BG"/>
        </w:rPr>
        <w:t>(с Решение по Протокол № 13 / 28.03.2017 година на Съдийската колегия на Висшия съдебен съвет), за него за периода 20.07.2010 година – 30.09.2014 година е проведено периодично атестиране на основание чл. 196, ал. 2 от Закона за съдебната власт и със свое Решение по т. 32.1. от Протокол № 7 / 12.02.2015 година на основание чл. 206 от Закона за съдебната власт Висшият съдебен съвет приема комплексна оценка „Много добра“.</w:t>
      </w:r>
    </w:p>
    <w:p w:rsidR="000C6D56" w:rsidRPr="000C6D56" w:rsidRDefault="000C6D56" w:rsidP="000C6D56">
      <w:pPr>
        <w:ind w:firstLine="567"/>
        <w:jc w:val="both"/>
        <w:rPr>
          <w:rFonts w:ascii="Arial" w:hAnsi="Arial" w:cs="Arial"/>
          <w:sz w:val="24"/>
          <w:szCs w:val="24"/>
          <w:lang w:val="bg-BG"/>
        </w:rPr>
      </w:pPr>
      <w:r w:rsidRPr="000C6D56">
        <w:rPr>
          <w:rFonts w:ascii="Arial" w:hAnsi="Arial" w:cs="Arial"/>
          <w:sz w:val="24"/>
          <w:szCs w:val="24"/>
          <w:lang w:val="bg-BG"/>
        </w:rPr>
        <w:t>За периода 04.10.2014 година – 04.10.2019 година на съдия Здравчев е проведено извънредно атестиране</w:t>
      </w:r>
      <w:r w:rsidRPr="000C6D56">
        <w:rPr>
          <w:rFonts w:ascii="Arial" w:hAnsi="Arial" w:cs="Arial"/>
          <w:sz w:val="24"/>
          <w:szCs w:val="24"/>
          <w:shd w:val="clear" w:color="auto" w:fill="FFFFFF"/>
          <w:lang w:val="bg-BG"/>
        </w:rPr>
        <w:t xml:space="preserve"> основание чл. 196, ал. 1, т. 4, във връзка с чл. 197, ал. 5, т. 1 от Закона за съдебната власт и </w:t>
      </w:r>
      <w:r w:rsidRPr="000C6D56">
        <w:rPr>
          <w:rFonts w:ascii="Arial" w:hAnsi="Arial" w:cs="Arial"/>
          <w:sz w:val="24"/>
          <w:szCs w:val="24"/>
          <w:lang w:val="bg-BG"/>
        </w:rPr>
        <w:t>със свое Решение по т. 14.2. от Протокол № 42 / 01.12.2020 година на основание чл. 206, ал. 1 от Закона за съдебната власт Висшият съдебен съвет приема комплексна оценка „Много добра“.</w:t>
      </w: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С Решение по т. 4.1. от Протокол № 49 от заседание на Комисията по атестирането и конкурсите при Съдийската колегия на Висшия съдебен съвет, проведено на 13.11.2017 година, на основание чл. 52, ал. 2 от Наредбата № 2 / 23.02.2017 година за показателите, методиката и реда за атестиране на съдия, председател и заместник-председател на съд е открита процедура за предварително атестиране на основание чл. 196, т. 1 от Закона за съдебната власт на съдия София Монева за периода 25.04.2014 година – 25.04.2017 година, а с Решение по т. 15.1. от Протокол № 8 / 27.02.2018 година на Съдийската колегия на Висшия съдебен съвет на основание чл. 197, ал. 6 от Закона за съдебната власт е приета комплексна оценка от атестирането „Много добра“.</w:t>
      </w: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С Решение по т. С-18 от Протокол № 15 / 22.04.2019 година на Съдийската колегия ва Висшия съдебен съвет за съдия Монева е открита процедура по придобиване на статут на несменяемост на основание чл. 196, т. 2 от Закона за съдебната власт за периода 25.04.2014 година – 25.04.2019 година, но към момента все още липсва произнасяне за приемане на комплексна оценка от атестирането.</w:t>
      </w:r>
    </w:p>
    <w:p w:rsidR="00D84223" w:rsidRPr="000976AD" w:rsidRDefault="00D84223" w:rsidP="00D84223">
      <w:pPr>
        <w:ind w:firstLine="540"/>
        <w:jc w:val="both"/>
        <w:rPr>
          <w:rFonts w:ascii="Arial" w:hAnsi="Arial" w:cs="Arial"/>
          <w:sz w:val="24"/>
          <w:szCs w:val="24"/>
          <w:lang w:val="bg-BG"/>
        </w:rPr>
      </w:pPr>
    </w:p>
    <w:p w:rsidR="00E76214" w:rsidRPr="000976AD" w:rsidRDefault="00E76214" w:rsidP="00E76214">
      <w:pPr>
        <w:ind w:firstLine="540"/>
        <w:rPr>
          <w:rFonts w:ascii="Arial" w:hAnsi="Arial" w:cs="Arial"/>
          <w:b/>
          <w:smallCaps/>
          <w:sz w:val="24"/>
          <w:szCs w:val="24"/>
          <w:lang w:val="bg-BG"/>
        </w:rPr>
      </w:pPr>
      <w:r w:rsidRPr="000976AD">
        <w:rPr>
          <w:rFonts w:ascii="Arial" w:hAnsi="Arial" w:cs="Arial"/>
          <w:b/>
          <w:smallCaps/>
          <w:sz w:val="24"/>
          <w:szCs w:val="24"/>
          <w:lang w:val="bg-BG"/>
        </w:rPr>
        <w:t>1.2. Съдебна администрация</w:t>
      </w:r>
    </w:p>
    <w:p w:rsidR="00D84223" w:rsidRPr="000976AD" w:rsidRDefault="00D84223" w:rsidP="00D84223">
      <w:pPr>
        <w:spacing w:line="360" w:lineRule="auto"/>
        <w:ind w:firstLine="567"/>
        <w:jc w:val="both"/>
        <w:rPr>
          <w:rFonts w:ascii="Arial" w:hAnsi="Arial"/>
          <w:sz w:val="10"/>
          <w:szCs w:val="10"/>
          <w:lang w:val="bg-BG"/>
        </w:rPr>
      </w:pPr>
    </w:p>
    <w:p w:rsidR="000C6D56" w:rsidRPr="00A94299" w:rsidRDefault="000C6D56" w:rsidP="000C6D56">
      <w:pPr>
        <w:pStyle w:val="firstline"/>
        <w:spacing w:before="0" w:beforeAutospacing="0" w:after="0" w:afterAutospacing="0"/>
        <w:ind w:firstLine="459"/>
        <w:jc w:val="both"/>
        <w:rPr>
          <w:rFonts w:ascii="Arial" w:hAnsi="Arial" w:cs="Arial"/>
          <w:color w:val="auto"/>
        </w:rPr>
      </w:pPr>
      <w:r w:rsidRPr="00A94299">
        <w:rPr>
          <w:rFonts w:ascii="Arial" w:hAnsi="Arial" w:cs="Arial"/>
          <w:color w:val="auto"/>
        </w:rPr>
        <w:t>Щатното разписание на Районен съд – Първомай включва 10 щатни бройки за съдебни служители, заети през периода от 2017 година до 14.05.2020 година.</w:t>
      </w:r>
    </w:p>
    <w:p w:rsidR="000C6D56" w:rsidRPr="00A72339" w:rsidRDefault="000C6D56" w:rsidP="000C6D56">
      <w:pPr>
        <w:pStyle w:val="a8"/>
        <w:ind w:firstLine="459"/>
        <w:jc w:val="both"/>
        <w:rPr>
          <w:rFonts w:cs="Arial"/>
          <w:smallCaps w:val="0"/>
          <w:sz w:val="24"/>
        </w:rPr>
      </w:pPr>
      <w:r w:rsidRPr="00A72339">
        <w:rPr>
          <w:smallCaps w:val="0"/>
          <w:sz w:val="24"/>
        </w:rPr>
        <w:t xml:space="preserve">От </w:t>
      </w:r>
      <w:r w:rsidRPr="00A72339">
        <w:rPr>
          <w:rFonts w:cs="Arial"/>
          <w:smallCaps w:val="0"/>
          <w:sz w:val="24"/>
        </w:rPr>
        <w:t>01.03.2014 година</w:t>
      </w:r>
      <w:r w:rsidRPr="00A72339">
        <w:rPr>
          <w:rFonts w:cs="Arial"/>
          <w:sz w:val="24"/>
        </w:rPr>
        <w:t xml:space="preserve"> </w:t>
      </w:r>
      <w:r w:rsidRPr="00A72339">
        <w:rPr>
          <w:rFonts w:cs="Arial"/>
          <w:smallCaps w:val="0"/>
          <w:sz w:val="24"/>
        </w:rPr>
        <w:t xml:space="preserve">Атанаска Гаджева-Иванова заема длъжността </w:t>
      </w:r>
      <w:r w:rsidRPr="00A72339">
        <w:rPr>
          <w:rFonts w:cs="Arial"/>
          <w:i/>
          <w:smallCaps w:val="0"/>
          <w:sz w:val="24"/>
        </w:rPr>
        <w:t>административен секретар</w:t>
      </w:r>
      <w:r w:rsidRPr="00A72339">
        <w:rPr>
          <w:rFonts w:cs="Arial"/>
          <w:smallCaps w:val="0"/>
          <w:sz w:val="24"/>
        </w:rPr>
        <w:t xml:space="preserve">, от 02.07.2014 година Нина Колева – </w:t>
      </w:r>
      <w:r w:rsidRPr="00A72339">
        <w:rPr>
          <w:rFonts w:cs="Arial"/>
          <w:i/>
          <w:smallCaps w:val="0"/>
          <w:sz w:val="24"/>
        </w:rPr>
        <w:t>съдебен деловодител архивар</w:t>
      </w:r>
      <w:r w:rsidRPr="00A72339">
        <w:rPr>
          <w:rFonts w:cs="Arial"/>
          <w:smallCaps w:val="0"/>
          <w:sz w:val="24"/>
        </w:rPr>
        <w:t xml:space="preserve">, Мария Запрянова - </w:t>
      </w:r>
      <w:r w:rsidRPr="00A72339">
        <w:rPr>
          <w:rFonts w:cs="Arial"/>
          <w:i/>
          <w:smallCaps w:val="0"/>
          <w:sz w:val="24"/>
        </w:rPr>
        <w:t>съдебен деловодител</w:t>
      </w:r>
      <w:r w:rsidRPr="00A72339">
        <w:rPr>
          <w:rFonts w:cs="Arial"/>
          <w:smallCaps w:val="0"/>
          <w:sz w:val="24"/>
        </w:rPr>
        <w:t xml:space="preserve"> и ѝ е вменено изпълнението на функциите на деловодител в Съдебноизпълнителната служба. През 2015 година от месец април като съдебен секретар е назначена Венета Хубенова, от месец декември като </w:t>
      </w:r>
      <w:r w:rsidRPr="00A72339">
        <w:rPr>
          <w:rFonts w:cs="Arial"/>
          <w:i/>
          <w:smallCaps w:val="0"/>
          <w:sz w:val="24"/>
        </w:rPr>
        <w:t>работник, поддръжка сгради</w:t>
      </w:r>
      <w:r w:rsidRPr="00A72339">
        <w:rPr>
          <w:rFonts w:cs="Arial"/>
          <w:smallCaps w:val="0"/>
          <w:sz w:val="24"/>
        </w:rPr>
        <w:t xml:space="preserve"> – Христо Ников, от месец февруари 2016 година като </w:t>
      </w:r>
      <w:r w:rsidRPr="00A72339">
        <w:rPr>
          <w:rFonts w:cs="Arial"/>
          <w:i/>
          <w:smallCaps w:val="0"/>
          <w:sz w:val="24"/>
        </w:rPr>
        <w:t>съдебен деловодител</w:t>
      </w:r>
      <w:r w:rsidRPr="00A72339">
        <w:rPr>
          <w:rFonts w:cs="Arial"/>
          <w:smallCaps w:val="0"/>
          <w:sz w:val="24"/>
        </w:rPr>
        <w:t xml:space="preserve"> – Елена Дамянова, а от месец март 2017 година като </w:t>
      </w:r>
      <w:r w:rsidRPr="00A72339">
        <w:rPr>
          <w:rFonts w:cs="Arial"/>
          <w:i/>
          <w:smallCaps w:val="0"/>
          <w:sz w:val="24"/>
        </w:rPr>
        <w:t>съдебен деловодител - регистратор</w:t>
      </w:r>
      <w:r w:rsidRPr="00A72339">
        <w:rPr>
          <w:rFonts w:cs="Arial"/>
          <w:smallCaps w:val="0"/>
          <w:sz w:val="24"/>
        </w:rPr>
        <w:t xml:space="preserve"> – Атанаска Цветкова.</w:t>
      </w:r>
    </w:p>
    <w:p w:rsidR="000C6D56" w:rsidRPr="00A94299" w:rsidRDefault="000C6D56" w:rsidP="000C6D56">
      <w:pPr>
        <w:ind w:firstLine="540"/>
        <w:jc w:val="both"/>
        <w:rPr>
          <w:rFonts w:ascii="Arial" w:hAnsi="Arial" w:cs="Arial"/>
        </w:rPr>
      </w:pPr>
      <w:r w:rsidRPr="00A94299">
        <w:rPr>
          <w:rFonts w:ascii="Arial" w:hAnsi="Arial" w:cs="Arial"/>
        </w:rPr>
        <w:t xml:space="preserve">Със Заповед № 17 / 19.01.2017 година в изпълнение на разпоредбата на § 3 от Преходни и заключителни разпоредби от Правила за прилагане на Класификатора на длъжностите в администрацията на съдилищата на </w:t>
      </w:r>
      <w:r w:rsidRPr="00A94299">
        <w:rPr>
          <w:rFonts w:ascii="Arial" w:hAnsi="Arial" w:cs="Arial"/>
        </w:rPr>
        <w:lastRenderedPageBreak/>
        <w:t xml:space="preserve">основание чл. 341 от ЗСВ (в сила от 01.12.2016 година), утвърден с Решение на Съдийската колегия на Висшия съдебен съвет по Протокол № 27 / 06.12.2016 година и </w:t>
      </w:r>
      <w:r w:rsidRPr="00A94299">
        <w:rPr>
          <w:rFonts w:ascii="Arial" w:hAnsi="Arial" w:cs="Arial"/>
          <w:spacing w:val="4"/>
          <w:kern w:val="36"/>
        </w:rPr>
        <w:t xml:space="preserve">Национална класификация на професиите и длъжностите </w:t>
      </w:r>
      <w:r w:rsidRPr="00A94299">
        <w:rPr>
          <w:rFonts w:ascii="Arial" w:hAnsi="Arial" w:cs="Arial"/>
        </w:rPr>
        <w:t xml:space="preserve">длъжността </w:t>
      </w:r>
      <w:r w:rsidRPr="00A94299">
        <w:rPr>
          <w:rFonts w:ascii="Arial" w:hAnsi="Arial" w:cs="Arial"/>
          <w:i/>
        </w:rPr>
        <w:t xml:space="preserve">главен специалист </w:t>
      </w:r>
      <w:r w:rsidRPr="00A94299">
        <w:rPr>
          <w:rFonts w:ascii="Arial" w:hAnsi="Arial" w:cs="Arial"/>
        </w:rPr>
        <w:t xml:space="preserve">е трансформирана в длъжност </w:t>
      </w:r>
      <w:r w:rsidRPr="00A94299">
        <w:rPr>
          <w:rFonts w:ascii="Arial" w:hAnsi="Arial" w:cs="Arial"/>
          <w:i/>
        </w:rPr>
        <w:t>човешки ресурси</w:t>
      </w:r>
      <w:r w:rsidRPr="00A94299">
        <w:rPr>
          <w:rFonts w:ascii="Arial" w:hAnsi="Arial" w:cs="Arial"/>
        </w:rPr>
        <w:t xml:space="preserve">, а длъжността </w:t>
      </w:r>
      <w:r w:rsidRPr="00A94299">
        <w:rPr>
          <w:rFonts w:ascii="Arial" w:hAnsi="Arial" w:cs="Arial"/>
          <w:i/>
        </w:rPr>
        <w:t>старши специалист – счетоводител</w:t>
      </w:r>
      <w:r w:rsidRPr="00A94299">
        <w:rPr>
          <w:rFonts w:ascii="Arial" w:hAnsi="Arial" w:cs="Arial"/>
        </w:rPr>
        <w:t xml:space="preserve"> – в длъжност </w:t>
      </w:r>
      <w:r w:rsidRPr="00A94299">
        <w:rPr>
          <w:rFonts w:ascii="Arial" w:hAnsi="Arial" w:cs="Arial"/>
          <w:i/>
        </w:rPr>
        <w:t>счетоводител</w:t>
      </w:r>
      <w:r w:rsidRPr="00A94299">
        <w:rPr>
          <w:rFonts w:ascii="Arial" w:hAnsi="Arial" w:cs="Arial"/>
        </w:rPr>
        <w:t xml:space="preserve"> и е утвърден Списък на длъжностите в Районен съд – Първомай, считано от 01.02.2017 година. Със Заповед № 18 / 19.01.2017 година са утвърдени длъжностни характеристики за двете нови длъжности, а със Заповед № 19 / 19.01.2017 година Петя Монева е назначена на длъжност </w:t>
      </w:r>
      <w:r w:rsidRPr="00A94299">
        <w:rPr>
          <w:rFonts w:ascii="Arial" w:hAnsi="Arial" w:cs="Arial"/>
          <w:i/>
        </w:rPr>
        <w:t>служител „Човешки ресурси“</w:t>
      </w:r>
      <w:r w:rsidRPr="00A94299">
        <w:rPr>
          <w:rFonts w:ascii="Arial" w:hAnsi="Arial" w:cs="Arial"/>
        </w:rPr>
        <w:t xml:space="preserve">, а Ирина Йорданова – на длъжност </w:t>
      </w:r>
      <w:r w:rsidRPr="00A94299">
        <w:rPr>
          <w:rFonts w:ascii="Arial" w:hAnsi="Arial" w:cs="Arial"/>
          <w:i/>
        </w:rPr>
        <w:t>счетоводител</w:t>
      </w:r>
      <w:r w:rsidRPr="00A94299">
        <w:rPr>
          <w:rFonts w:ascii="Arial" w:hAnsi="Arial" w:cs="Arial"/>
        </w:rPr>
        <w:t>, за което са подписани допълнителни споразумения със служителките.</w:t>
      </w:r>
    </w:p>
    <w:p w:rsidR="000C6D56" w:rsidRPr="00A94299" w:rsidRDefault="000C6D56" w:rsidP="000C6D56">
      <w:pPr>
        <w:pStyle w:val="firstline"/>
        <w:spacing w:before="0" w:beforeAutospacing="0" w:after="0" w:afterAutospacing="0"/>
        <w:ind w:firstLine="459"/>
        <w:jc w:val="both"/>
        <w:rPr>
          <w:rFonts w:ascii="Arial" w:hAnsi="Arial" w:cs="Arial"/>
          <w:color w:val="auto"/>
        </w:rPr>
      </w:pPr>
      <w:r w:rsidRPr="00A94299">
        <w:rPr>
          <w:rFonts w:ascii="Arial" w:hAnsi="Arial" w:cs="Arial"/>
          <w:color w:val="auto"/>
        </w:rPr>
        <w:t>Поради придобиване на право на пенсия за осигурителен стаж и възраст по чл. 68 от Кодекса за социално осигуряване, от 27.03.2020 година е прекратено трудовото правоотношение със счетоводителя Ирина Йорданова и след проведен конкурс от същата дата на свободния щат е назначена Елена Пенчева Велева.</w:t>
      </w:r>
    </w:p>
    <w:p w:rsidR="000C6D56" w:rsidRPr="00A94299" w:rsidRDefault="000C6D56" w:rsidP="000C6D56">
      <w:pPr>
        <w:ind w:firstLine="540"/>
        <w:jc w:val="both"/>
        <w:rPr>
          <w:rFonts w:ascii="Arial" w:hAnsi="Arial" w:cs="Arial"/>
          <w:sz w:val="24"/>
          <w:szCs w:val="24"/>
        </w:rPr>
      </w:pPr>
      <w:r w:rsidRPr="00A94299">
        <w:rPr>
          <w:rFonts w:ascii="Arial" w:hAnsi="Arial" w:cs="Arial"/>
          <w:sz w:val="24"/>
          <w:szCs w:val="24"/>
        </w:rPr>
        <w:t xml:space="preserve">Съгласно Решение по т. 23.1. от Протокол № 14 / 28.04.2020 година на Съдийската колегия на Висшия съдебен съвет, </w:t>
      </w:r>
      <w:r w:rsidRPr="00A94299">
        <w:rPr>
          <w:rFonts w:ascii="Arial" w:hAnsi="Arial" w:cs="Arial"/>
          <w:sz w:val="24"/>
          <w:szCs w:val="24"/>
          <w:shd w:val="clear" w:color="auto" w:fill="FFFFFF"/>
        </w:rPr>
        <w:t xml:space="preserve">с което на основание чл. 30, ал. 5, т. 8 от Закона за съдебната власт е съкратена една заета щатна бройка за длъжност </w:t>
      </w:r>
      <w:r w:rsidRPr="00A94299">
        <w:rPr>
          <w:rFonts w:ascii="Arial" w:hAnsi="Arial" w:cs="Arial"/>
          <w:i/>
          <w:sz w:val="24"/>
          <w:szCs w:val="24"/>
          <w:shd w:val="clear" w:color="auto" w:fill="FFFFFF"/>
        </w:rPr>
        <w:t>съдебен деловодител</w:t>
      </w:r>
      <w:r w:rsidRPr="00A94299">
        <w:rPr>
          <w:rFonts w:ascii="Arial" w:hAnsi="Arial" w:cs="Arial"/>
          <w:sz w:val="24"/>
          <w:szCs w:val="24"/>
          <w:shd w:val="clear" w:color="auto" w:fill="FFFFFF"/>
        </w:rPr>
        <w:t xml:space="preserve"> в Районен съд-Първомай</w:t>
      </w:r>
      <w:r w:rsidRPr="00A94299">
        <w:rPr>
          <w:rFonts w:ascii="Arial" w:hAnsi="Arial" w:cs="Arial"/>
          <w:sz w:val="24"/>
          <w:szCs w:val="24"/>
        </w:rPr>
        <w:t>, от 14.05.2020 година е прекратено и трудовото правоотношение със съдебния деловодител Атанаска Цветкова на основание чл. 325, ал. 1, т. 1 от КТ, поради преназначаването ѝ като съдебен деловодител в Районен съд – Пловдив.</w:t>
      </w:r>
    </w:p>
    <w:p w:rsidR="000C6D56" w:rsidRPr="00A94299" w:rsidRDefault="000C6D56" w:rsidP="000C6D56">
      <w:pPr>
        <w:ind w:firstLine="540"/>
        <w:jc w:val="both"/>
        <w:rPr>
          <w:rFonts w:ascii="Arial" w:hAnsi="Arial" w:cs="Arial"/>
          <w:sz w:val="24"/>
          <w:szCs w:val="24"/>
        </w:rPr>
      </w:pPr>
      <w:r w:rsidRPr="00A94299">
        <w:rPr>
          <w:rFonts w:ascii="Arial" w:hAnsi="Arial" w:cs="Arial"/>
          <w:sz w:val="24"/>
          <w:szCs w:val="24"/>
        </w:rPr>
        <w:t>До 02.05.2017 година реално работещите десет служители се съотнасят към двамата съдии 5, а към съдиите, държавния съдебен изпълнител и съдията по вписванията – 2,5, като след посочената дата съдебният секретар ползва отпуск по болест, а по-късно - и за раждане и отглеждане на дете, т.е. от 02.05.2017 година до 25.06.2018 година съотношението на реално работещите деветима служители към двамата съдии е 4,5, а към съдиите, държавния съдебен изпълнител и съдията по вписванията – 2,25. От 25.06.2018 година реално работещите десет служители се съотнасят към двамата съдии 5, а към съдиите, държавния съдебен изпълнител и съдията по вписванията – 2,5 до 28.10.2018 година, от когато съдебният деловодител ползва отпуск по болест, а по-късно - и за раждане и отглеждане на деца, т.е. от 28.10.2018 година до 11.02.2019 година съотношението на реално работещите деветима служители към двамата съдии е 4,5, а към съдиите, държавния съдебен изпълнител и съдията по вписванията – 2,25. На 11.02.2019 година е назначен деловодител по заместване и до 27.08.2019 година реално работещите десет служители се съотнасят към двамата съдии 5, а към съдиите, държавния съдебен изпълнител и съдията по вписванията – 2,5, но от 27.08.2019 година до момента реално работещите служители намаляват с един, поради ползване на продължителен отпуск по болест и платен годишен отпуск от деловодител, а след това – от 14.05.2020 година – и поради съкращаване на заета щатна бройка, т.е. отношението им към двамата съдии е 4,5, а към съдиите, държавния съдебен изпълнител и съдията по вписванията – 2,25.</w:t>
      </w:r>
    </w:p>
    <w:p w:rsidR="000C6D56" w:rsidRPr="00A94299" w:rsidRDefault="000C6D56" w:rsidP="000C6D56">
      <w:pPr>
        <w:pStyle w:val="firstline"/>
        <w:spacing w:before="0" w:beforeAutospacing="0" w:after="0" w:afterAutospacing="0"/>
        <w:ind w:firstLine="459"/>
        <w:jc w:val="both"/>
        <w:rPr>
          <w:rFonts w:ascii="Arial" w:hAnsi="Arial" w:cs="Arial"/>
          <w:color w:val="auto"/>
        </w:rPr>
      </w:pPr>
      <w:r w:rsidRPr="00A94299">
        <w:rPr>
          <w:rFonts w:ascii="Arial" w:hAnsi="Arial" w:cs="Arial"/>
          <w:color w:val="auto"/>
        </w:rPr>
        <w:t>В работата си Председателят на съда се подпомага от административен секретар, който е и служител по сигурността на информацията, домакин, ТРЗ, съдебен статистик, участва в комисии по проверка на веществени доказателства, по атестация на служители, по проверка и унищожаване на веществени доказателства, за годишна проверка на регистратурата за класифицирана информация, председателства работна група по управление на риска, а заради специфичните умения, които притежава, е локален администратор на Информационната система за управление на ресурсите, администрира деловодната програма, е-услугата с контролиран достъп на Национална агенция за приходите, Системата за случайно разпределение на делата, Системата за изчисляване на натовареността на съдиите и интернет страницата на съда, изпълнява и други функции на системен администратор (поради липса на щат в съда), осъществява достъп до Национална база данни „Население“, осъществява дейност по случайно разпределение на делата в случай на отсъствие на административния ръководител.</w:t>
      </w:r>
    </w:p>
    <w:p w:rsidR="000C6D56" w:rsidRPr="00A94299" w:rsidRDefault="000C6D56" w:rsidP="000C6D56">
      <w:pPr>
        <w:pStyle w:val="firstline"/>
        <w:spacing w:before="0" w:beforeAutospacing="0" w:after="0" w:afterAutospacing="0"/>
        <w:ind w:firstLine="459"/>
        <w:jc w:val="both"/>
        <w:rPr>
          <w:rFonts w:ascii="Arial" w:hAnsi="Arial" w:cs="Arial"/>
          <w:color w:val="auto"/>
        </w:rPr>
      </w:pPr>
      <w:r w:rsidRPr="00A94299">
        <w:rPr>
          <w:rFonts w:ascii="Arial" w:hAnsi="Arial" w:cs="Arial"/>
          <w:color w:val="auto"/>
        </w:rPr>
        <w:t>До края на 2020 година администрацията на Районен съд – Първомай включва още служител „Човешки ресурси“, счетоводител, трима деловодители, съдебен секретар, призовкар-чистач и работник, поддръжка сгради.</w:t>
      </w:r>
    </w:p>
    <w:p w:rsidR="000C6D56" w:rsidRPr="00A72339" w:rsidRDefault="000C6D56" w:rsidP="000C6D56">
      <w:pPr>
        <w:pStyle w:val="a8"/>
        <w:ind w:firstLine="459"/>
        <w:jc w:val="both"/>
        <w:rPr>
          <w:rFonts w:cs="Arial"/>
          <w:smallCaps w:val="0"/>
          <w:sz w:val="24"/>
        </w:rPr>
      </w:pPr>
      <w:r w:rsidRPr="00A72339">
        <w:rPr>
          <w:rFonts w:cs="Arial"/>
          <w:smallCaps w:val="0"/>
          <w:sz w:val="24"/>
        </w:rPr>
        <w:t>Между служителите е налице пълната взаимна заменяемост - всеки от тях освен преките си задължения по Правилника за администрацията в съдилищата изпълнява и други функции, вменени с длъжностната му характеристика и допълнително възложени му от административния ръководител.</w:t>
      </w:r>
    </w:p>
    <w:p w:rsidR="000C6D56" w:rsidRPr="00A72339" w:rsidRDefault="000C6D56" w:rsidP="000C6D56">
      <w:pPr>
        <w:pStyle w:val="a8"/>
        <w:ind w:firstLine="459"/>
        <w:jc w:val="both"/>
        <w:rPr>
          <w:rFonts w:cs="Arial"/>
          <w:smallCaps w:val="0"/>
          <w:sz w:val="24"/>
        </w:rPr>
      </w:pPr>
      <w:r w:rsidRPr="00A72339">
        <w:rPr>
          <w:rFonts w:cs="Arial"/>
          <w:smallCaps w:val="0"/>
          <w:sz w:val="24"/>
        </w:rPr>
        <w:t xml:space="preserve">Служителят на длъжността </w:t>
      </w:r>
      <w:r w:rsidRPr="00A72339">
        <w:rPr>
          <w:rFonts w:cs="Arial"/>
          <w:i/>
          <w:smallCaps w:val="0"/>
          <w:sz w:val="24"/>
        </w:rPr>
        <w:t>човешки ресурси</w:t>
      </w:r>
      <w:r w:rsidRPr="00A72339">
        <w:rPr>
          <w:rFonts w:cs="Arial"/>
          <w:smallCaps w:val="0"/>
          <w:sz w:val="24"/>
        </w:rPr>
        <w:t xml:space="preserve"> изпълнява функции на съдебен секретар, касиер, завеждащ регистратура за класифицирана информация, участва в състава на група по условия на труд</w:t>
      </w:r>
      <w:r w:rsidRPr="00A72339">
        <w:rPr>
          <w:rFonts w:cs="Arial"/>
          <w:smallCaps w:val="0"/>
          <w:sz w:val="24"/>
          <w:lang w:val="en-US"/>
        </w:rPr>
        <w:t xml:space="preserve"> </w:t>
      </w:r>
      <w:r w:rsidRPr="00A72339">
        <w:rPr>
          <w:rFonts w:cs="Arial"/>
          <w:smallCaps w:val="0"/>
          <w:sz w:val="24"/>
        </w:rPr>
        <w:t xml:space="preserve">като представител на работещите в Районен съд – Първомай, в постоянно действаща експертна комисия за ежегодна проверка за наличността, условията за съхраняването и опазването на документите и в комисии по трудоустрояване, по конфискация на непотърсени в срок съдебни гаранции и депозити за вещи лица, за проверка на процесите по събиране на дължими държавни </w:t>
      </w:r>
      <w:r w:rsidRPr="00A72339">
        <w:rPr>
          <w:rFonts w:cs="Arial"/>
          <w:smallCaps w:val="0"/>
          <w:sz w:val="24"/>
        </w:rPr>
        <w:lastRenderedPageBreak/>
        <w:t>такси и присъдени публични държавни вземания, по инвентаризация на материални запаси, разчети (вземания и задължения), финансови и задбалансови активи и пасиви, подлежащи на конфискация внесени и непотърсени в срок съдебни гаранции и депозити за вещи лица, особени представители, свидетели и други парични средства</w:t>
      </w:r>
      <w:r w:rsidRPr="00A72339">
        <w:rPr>
          <w:smallCaps w:val="0"/>
          <w:sz w:val="24"/>
        </w:rPr>
        <w:t xml:space="preserve">, за ликвидация на негодни за употреба активи, за годишна проверка на регистратурата за класифицирана информация, </w:t>
      </w:r>
      <w:r w:rsidRPr="00A72339">
        <w:rPr>
          <w:rFonts w:cs="Arial"/>
          <w:smallCaps w:val="0"/>
          <w:sz w:val="24"/>
        </w:rPr>
        <w:t xml:space="preserve">осъществява достъп до данни на Националния статистически институт, до Национална база данни „Население“, вписва данни в системата за изчисляване на натовареността на съдиите, изготвя на шестмесечни справки за забавени дела, потребител е на </w:t>
      </w:r>
      <w:r w:rsidRPr="00A72339">
        <w:rPr>
          <w:smallCaps w:val="0"/>
          <w:sz w:val="24"/>
        </w:rPr>
        <w:t>е-услугата с контролиран достъп на Национална агенция за приходите</w:t>
      </w:r>
      <w:r w:rsidRPr="00A72339">
        <w:rPr>
          <w:rFonts w:cs="Arial"/>
          <w:smallCaps w:val="0"/>
          <w:sz w:val="24"/>
        </w:rPr>
        <w:t>;</w:t>
      </w:r>
      <w:r w:rsidRPr="00A72339">
        <w:rPr>
          <w:smallCaps w:val="0"/>
          <w:sz w:val="24"/>
        </w:rPr>
        <w:t xml:space="preserve"> изпълнява функции и задължения на административен секретар по време на отсъствието му по уважителни причини, осъществява дейност по случайно разпределение на делата в случай на отсъствие на административния ръководител и административния секретар</w:t>
      </w:r>
      <w:r w:rsidRPr="00A72339">
        <w:rPr>
          <w:rFonts w:cs="Arial"/>
          <w:smallCaps w:val="0"/>
          <w:sz w:val="24"/>
        </w:rPr>
        <w:t>.</w:t>
      </w:r>
    </w:p>
    <w:p w:rsidR="000C6D56" w:rsidRPr="00A72339" w:rsidRDefault="000C6D56" w:rsidP="000C6D56">
      <w:pPr>
        <w:pStyle w:val="a8"/>
        <w:ind w:firstLine="459"/>
        <w:jc w:val="both"/>
        <w:rPr>
          <w:rFonts w:cs="Arial"/>
          <w:smallCaps w:val="0"/>
          <w:sz w:val="24"/>
        </w:rPr>
      </w:pPr>
      <w:r w:rsidRPr="00A72339">
        <w:rPr>
          <w:rFonts w:cs="Arial"/>
          <w:smallCaps w:val="0"/>
          <w:sz w:val="24"/>
        </w:rPr>
        <w:t xml:space="preserve">Съдебният деловодител-архивар е и регистратор, и завеждащ „Бюро съдимост“. Отговаря за веществените доказателства по делата, </w:t>
      </w:r>
      <w:r w:rsidRPr="00A72339">
        <w:rPr>
          <w:smallCaps w:val="0"/>
          <w:sz w:val="24"/>
        </w:rPr>
        <w:t>работи с инсталирано ПОС терминално устройство,</w:t>
      </w:r>
      <w:r w:rsidRPr="00A72339">
        <w:rPr>
          <w:rFonts w:cs="Arial"/>
          <w:smallCaps w:val="0"/>
          <w:sz w:val="24"/>
        </w:rPr>
        <w:t xml:space="preserve"> води регистър</w:t>
      </w:r>
      <w:r w:rsidRPr="00A72339">
        <w:rPr>
          <w:smallCaps w:val="0"/>
          <w:sz w:val="24"/>
        </w:rPr>
        <w:t xml:space="preserve"> за достъп до обществена информация, </w:t>
      </w:r>
      <w:r w:rsidRPr="00A72339">
        <w:rPr>
          <w:rFonts w:cs="Arial"/>
          <w:smallCaps w:val="0"/>
          <w:sz w:val="24"/>
        </w:rPr>
        <w:t xml:space="preserve">реализира електронен обмен на информация по граждански и наказателни дела с Адвокатска колегия – Пловдив чрез използване на система „Удостоверител на документи“, участва в комисии по </w:t>
      </w:r>
      <w:r w:rsidRPr="00A72339">
        <w:rPr>
          <w:smallCaps w:val="0"/>
          <w:sz w:val="24"/>
        </w:rPr>
        <w:t>инвентаризация на дела</w:t>
      </w:r>
      <w:r w:rsidRPr="00A72339">
        <w:rPr>
          <w:rFonts w:cs="Arial"/>
          <w:smallCaps w:val="0"/>
          <w:sz w:val="24"/>
        </w:rPr>
        <w:t>, за проверка и унищожаване на веществени доказателства, за ежемесечна проверка на касовата наличност, за</w:t>
      </w:r>
      <w:r w:rsidRPr="00A72339">
        <w:rPr>
          <w:smallCaps w:val="0"/>
          <w:sz w:val="24"/>
        </w:rPr>
        <w:t xml:space="preserve"> ежегодна проверка на наличността, условията за съхраняването и опазването на документите и за експертиза по ценността на документите</w:t>
      </w:r>
      <w:r w:rsidRPr="00A72339">
        <w:rPr>
          <w:rFonts w:cs="Arial"/>
          <w:smallCaps w:val="0"/>
          <w:sz w:val="24"/>
        </w:rPr>
        <w:t>; изпълнява функциите на съдебен деловодител в Съдебноизпълнителната служба по заместване.</w:t>
      </w:r>
    </w:p>
    <w:p w:rsidR="000C6D56" w:rsidRPr="00A72339" w:rsidRDefault="000C6D56" w:rsidP="000C6D56">
      <w:pPr>
        <w:pStyle w:val="a8"/>
        <w:ind w:firstLine="459"/>
        <w:jc w:val="both"/>
        <w:rPr>
          <w:smallCaps w:val="0"/>
          <w:sz w:val="24"/>
        </w:rPr>
      </w:pPr>
      <w:r w:rsidRPr="00A72339">
        <w:rPr>
          <w:rFonts w:cs="Arial"/>
          <w:smallCaps w:val="0"/>
          <w:sz w:val="24"/>
        </w:rPr>
        <w:t xml:space="preserve">Съдебният секретар изпълнява и задължения на служител в регистратура за класифицирана информация, участва в комисии за </w:t>
      </w:r>
      <w:r w:rsidRPr="00A72339">
        <w:rPr>
          <w:smallCaps w:val="0"/>
          <w:sz w:val="24"/>
        </w:rPr>
        <w:t>годишна проверка на регистратурата за класифицирана информация,</w:t>
      </w:r>
      <w:r w:rsidRPr="00A72339">
        <w:rPr>
          <w:rFonts w:cs="Arial"/>
          <w:smallCaps w:val="0"/>
          <w:sz w:val="24"/>
        </w:rPr>
        <w:t xml:space="preserve"> за </w:t>
      </w:r>
      <w:r w:rsidRPr="00A72339">
        <w:rPr>
          <w:smallCaps w:val="0"/>
          <w:sz w:val="24"/>
        </w:rPr>
        <w:t>инвентаризация на дела</w:t>
      </w:r>
      <w:r w:rsidRPr="00A72339">
        <w:rPr>
          <w:rFonts w:cs="Arial"/>
          <w:smallCaps w:val="0"/>
          <w:sz w:val="24"/>
        </w:rPr>
        <w:t xml:space="preserve">, </w:t>
      </w:r>
      <w:r w:rsidRPr="00A72339">
        <w:rPr>
          <w:smallCaps w:val="0"/>
          <w:sz w:val="24"/>
        </w:rPr>
        <w:t xml:space="preserve">осъществява дейност по приемане, съхранение и връщане на книжа и наддавателни предложения за публични продажби, потребител е на е-услугата с контролиран достъп на Национална агенция за приходите, издава свидетелства и справки за съдимост при отсъствие на съдебния деловодител архивар, осъществява достъп до Национална база данни „Население“, въвежда записи в Системата за отчитане на натовареността на съдиите, работи с инсталирано ПОС терминално устройство, </w:t>
      </w:r>
      <w:r w:rsidRPr="00A72339">
        <w:rPr>
          <w:rFonts w:cs="Arial"/>
          <w:smallCaps w:val="0"/>
          <w:sz w:val="24"/>
        </w:rPr>
        <w:t>реализира електронен обмен на информация по граждански и наказателни дела с Адвокатска колегия – Пловдив чрез използване на система „Удостоверител на документи“,</w:t>
      </w:r>
      <w:r w:rsidRPr="00A72339">
        <w:rPr>
          <w:smallCaps w:val="0"/>
          <w:sz w:val="24"/>
        </w:rPr>
        <w:t xml:space="preserve"> </w:t>
      </w:r>
      <w:r w:rsidRPr="00A72339">
        <w:rPr>
          <w:rFonts w:cs="Arial"/>
          <w:smallCaps w:val="0"/>
          <w:sz w:val="24"/>
        </w:rPr>
        <w:t>изпълнява дейността по случайно разпределение на делата</w:t>
      </w:r>
      <w:r w:rsidRPr="00A72339">
        <w:rPr>
          <w:smallCaps w:val="0"/>
          <w:sz w:val="24"/>
        </w:rPr>
        <w:t xml:space="preserve"> в почивни и празнични дни.</w:t>
      </w:r>
    </w:p>
    <w:p w:rsidR="000C6D56" w:rsidRPr="00A72339" w:rsidRDefault="000C6D56" w:rsidP="000C6D56">
      <w:pPr>
        <w:pStyle w:val="a8"/>
        <w:ind w:firstLine="459"/>
        <w:jc w:val="both"/>
        <w:rPr>
          <w:smallCaps w:val="0"/>
          <w:sz w:val="24"/>
        </w:rPr>
      </w:pPr>
      <w:r w:rsidRPr="00A72339">
        <w:rPr>
          <w:rFonts w:cs="Arial"/>
          <w:smallCaps w:val="0"/>
          <w:sz w:val="24"/>
        </w:rPr>
        <w:t xml:space="preserve">Съдебният деловодител вписва данни в Системата за изчисляване на натовареността на съдиите, изготвя справки за сроковете за движението на делата, изпраща данни по Закона за електронните съобщения на Комисията за контрол над Службите за сигурност, прилагането и използването на специалните разузнавателни средства и достъпа до данните по Закона за електронните съобщения, води </w:t>
      </w:r>
      <w:r w:rsidRPr="00A72339">
        <w:rPr>
          <w:smallCaps w:val="0"/>
          <w:sz w:val="24"/>
        </w:rPr>
        <w:t>регистър по чл. 159а от НПК, участва в комисия по инвентаризация на дела.</w:t>
      </w:r>
    </w:p>
    <w:p w:rsidR="000C6D56" w:rsidRPr="00A72339" w:rsidRDefault="000C6D56" w:rsidP="000C6D56">
      <w:pPr>
        <w:pStyle w:val="a8"/>
        <w:ind w:firstLine="459"/>
        <w:jc w:val="both"/>
        <w:rPr>
          <w:rFonts w:cs="Arial"/>
          <w:smallCaps w:val="0"/>
          <w:sz w:val="24"/>
        </w:rPr>
      </w:pPr>
      <w:r w:rsidRPr="00A72339">
        <w:rPr>
          <w:rFonts w:cs="Arial"/>
          <w:smallCaps w:val="0"/>
          <w:sz w:val="24"/>
        </w:rPr>
        <w:t>Деловодителят архивар и съдебният секретар освен преките си задължения поемат част от работата в общото деловодство.</w:t>
      </w:r>
    </w:p>
    <w:p w:rsidR="000C6D56" w:rsidRPr="00A72339" w:rsidRDefault="000C6D56" w:rsidP="000C6D56">
      <w:pPr>
        <w:pStyle w:val="a8"/>
        <w:ind w:firstLine="459"/>
        <w:jc w:val="both"/>
        <w:rPr>
          <w:rFonts w:cs="Arial"/>
          <w:sz w:val="24"/>
        </w:rPr>
      </w:pPr>
      <w:r w:rsidRPr="00A72339">
        <w:rPr>
          <w:rFonts w:cs="Arial"/>
          <w:smallCaps w:val="0"/>
          <w:sz w:val="24"/>
        </w:rPr>
        <w:t>В Съдебноизпълнителната служба работи един деловодител, заместван по време на отпуск от деловодителя архивар – работата в Службата нараства прогресивно през последните години и заради организацията на осъществяването на публични продажби от частни съдебни изпълнители, и заради възлагането на събиране на съдебни вземания. Освен преките си задължения, служителят участва в комисии за инвентаризация на наличностите по изпълнителни дела</w:t>
      </w:r>
      <w:r w:rsidRPr="00A72339">
        <w:rPr>
          <w:smallCaps w:val="0"/>
          <w:sz w:val="24"/>
        </w:rPr>
        <w:t xml:space="preserve"> и за инвентаризация на дела</w:t>
      </w:r>
      <w:r w:rsidRPr="00A72339">
        <w:rPr>
          <w:rFonts w:cs="Arial"/>
          <w:smallCaps w:val="0"/>
          <w:sz w:val="24"/>
        </w:rPr>
        <w:t xml:space="preserve">, </w:t>
      </w:r>
      <w:r w:rsidRPr="00A72339">
        <w:rPr>
          <w:smallCaps w:val="0"/>
          <w:sz w:val="24"/>
        </w:rPr>
        <w:t xml:space="preserve">осъществява дейност по приемане, съхранение и връщане на книжа и наддавателни предложения за публични продажби, осъществява достъп до Регистъра на банковите сметки и сейфове на Българската народна банка и до Имотния регистър </w:t>
      </w:r>
      <w:r w:rsidRPr="00A72339">
        <w:rPr>
          <w:rFonts w:cs="Arial"/>
          <w:smallCaps w:val="0"/>
          <w:sz w:val="24"/>
        </w:rPr>
        <w:t xml:space="preserve">чрез Единен </w:t>
      </w:r>
      <w:r w:rsidRPr="00A72339">
        <w:rPr>
          <w:rFonts w:cs="Arial"/>
          <w:smallCaps w:val="0"/>
          <w:sz w:val="24"/>
        </w:rPr>
        <w:lastRenderedPageBreak/>
        <w:t>портал за заявяване на електронни административни услуги на Агенцията по вписванията</w:t>
      </w:r>
      <w:r w:rsidRPr="00A72339">
        <w:rPr>
          <w:smallCaps w:val="0"/>
          <w:sz w:val="24"/>
        </w:rPr>
        <w:t>.</w:t>
      </w:r>
    </w:p>
    <w:p w:rsidR="000C6D56" w:rsidRPr="00A72339" w:rsidRDefault="000C6D56" w:rsidP="000C6D56">
      <w:pPr>
        <w:pStyle w:val="a8"/>
        <w:ind w:firstLine="459"/>
        <w:jc w:val="both"/>
        <w:rPr>
          <w:rFonts w:cs="Arial"/>
          <w:smallCaps w:val="0"/>
          <w:sz w:val="24"/>
        </w:rPr>
      </w:pPr>
      <w:r w:rsidRPr="00A72339">
        <w:rPr>
          <w:rFonts w:cs="Arial"/>
          <w:smallCaps w:val="0"/>
          <w:sz w:val="24"/>
        </w:rPr>
        <w:t xml:space="preserve">Призовкарят чистач отговаря и за кореспонденцията на съда. След заемането на длъжността </w:t>
      </w:r>
      <w:r w:rsidRPr="00A72339">
        <w:rPr>
          <w:rFonts w:cs="Arial"/>
          <w:i/>
          <w:smallCaps w:val="0"/>
          <w:sz w:val="24"/>
        </w:rPr>
        <w:t>работник, поддръжка сгради</w:t>
      </w:r>
      <w:r w:rsidRPr="00A72339">
        <w:rPr>
          <w:rFonts w:cs="Arial"/>
          <w:smallCaps w:val="0"/>
          <w:sz w:val="24"/>
        </w:rPr>
        <w:t>, съвместяващ функции на призовкар, чистач и огняр (тъй като съдебната палата ползва локално парно отопление), процесът на призоваване е улеснен, заради взаимната заменяемост между двамата служители.</w:t>
      </w:r>
    </w:p>
    <w:p w:rsidR="000C6D56" w:rsidRPr="00A72339" w:rsidRDefault="000C6D56" w:rsidP="000C6D56">
      <w:pPr>
        <w:pStyle w:val="a8"/>
        <w:ind w:firstLine="459"/>
        <w:jc w:val="both"/>
        <w:rPr>
          <w:rFonts w:cs="Arial"/>
          <w:smallCaps w:val="0"/>
          <w:sz w:val="24"/>
        </w:rPr>
      </w:pPr>
      <w:r w:rsidRPr="00A72339">
        <w:rPr>
          <w:rFonts w:cs="Arial"/>
          <w:smallCaps w:val="0"/>
          <w:sz w:val="24"/>
        </w:rPr>
        <w:t>Общата администрация до края на 2020 година включва счетоводител, служител „Човешки ресурси“ и работник, поддръжка сгради.</w:t>
      </w:r>
    </w:p>
    <w:p w:rsidR="000C6D56" w:rsidRPr="00A72339" w:rsidRDefault="000C6D56" w:rsidP="000C6D56">
      <w:pPr>
        <w:pStyle w:val="a8"/>
        <w:ind w:firstLine="459"/>
        <w:jc w:val="both"/>
        <w:rPr>
          <w:rFonts w:cs="Arial"/>
          <w:smallCaps w:val="0"/>
          <w:sz w:val="24"/>
        </w:rPr>
      </w:pPr>
      <w:r w:rsidRPr="00A72339">
        <w:rPr>
          <w:rFonts w:cs="Arial"/>
          <w:smallCaps w:val="0"/>
          <w:sz w:val="24"/>
        </w:rPr>
        <w:t>Освен преките си задължения счетоводителят е определен за длъжностно лице по защита на личните данни, член е на Работната група по управление на риска, има право на достъп за четене в Информационната система за управление на ресурсите, участва в комисии за проверка на процесите по събиране на дължими държавни такси и присъдени публични държавни вземания, по конфискация на непотърсени в срок съдебни гаранции и депозити за вещи лица, по инвентаризация на материални запаси, разчети (вземания и задължения), финансови и задбалансови активи и пасиви, подлежащи на конфискация внесени и непотърсени в срок съдебни гаранции и депозити за вещи лица, особени представители, свидетели и други парични средства</w:t>
      </w:r>
      <w:r w:rsidRPr="00A72339">
        <w:rPr>
          <w:smallCaps w:val="0"/>
          <w:sz w:val="24"/>
        </w:rPr>
        <w:t>.</w:t>
      </w:r>
    </w:p>
    <w:p w:rsidR="000C6D56" w:rsidRPr="00A72339" w:rsidRDefault="000C6D56" w:rsidP="000C6D56">
      <w:pPr>
        <w:pStyle w:val="a8"/>
        <w:ind w:firstLine="459"/>
        <w:jc w:val="both"/>
        <w:rPr>
          <w:rFonts w:cs="Arial"/>
          <w:smallCaps w:val="0"/>
          <w:sz w:val="24"/>
        </w:rPr>
      </w:pPr>
      <w:r w:rsidRPr="00A72339">
        <w:rPr>
          <w:rFonts w:cs="Arial"/>
          <w:smallCaps w:val="0"/>
          <w:sz w:val="24"/>
        </w:rPr>
        <w:t>Повечето от служителите в администрацията се включват при изготвяне на справки и статистически форми за дейността на съда и работата на съдиите.</w:t>
      </w:r>
    </w:p>
    <w:p w:rsidR="000C6D56" w:rsidRPr="00A94299" w:rsidRDefault="000C6D56" w:rsidP="000C6D56">
      <w:pPr>
        <w:ind w:firstLine="540"/>
        <w:jc w:val="both"/>
        <w:rPr>
          <w:rFonts w:ascii="Arial" w:hAnsi="Arial" w:cs="Arial"/>
          <w:sz w:val="24"/>
          <w:szCs w:val="24"/>
        </w:rPr>
      </w:pPr>
      <w:r w:rsidRPr="00A94299">
        <w:rPr>
          <w:rFonts w:ascii="Arial" w:hAnsi="Arial" w:cs="Arial"/>
          <w:sz w:val="24"/>
          <w:szCs w:val="24"/>
        </w:rPr>
        <w:t>При осъществяването на своята дейност служителите на съда се ръководят от Правилник за администрацията в съдилищата и въведените вътрешни правила, като изпълняват служебните си задължения според длъжностните си характеристики. Те се справят с работата си, тъй като са с богат опит и отлична координация помежду си.</w:t>
      </w:r>
    </w:p>
    <w:p w:rsidR="000C6D56" w:rsidRPr="00A72339" w:rsidRDefault="000C6D56" w:rsidP="000C6D56">
      <w:pPr>
        <w:pStyle w:val="a8"/>
        <w:ind w:firstLine="567"/>
        <w:jc w:val="both"/>
        <w:rPr>
          <w:rFonts w:cs="Arial"/>
          <w:smallCaps w:val="0"/>
          <w:sz w:val="24"/>
        </w:rPr>
      </w:pPr>
      <w:r w:rsidRPr="00A72339">
        <w:rPr>
          <w:rFonts w:cs="Arial"/>
          <w:smallCaps w:val="0"/>
          <w:sz w:val="24"/>
        </w:rPr>
        <w:t>За добрата организация на работа на съдебната администрация и правораздавателната дейност на съда свидетелстват резултатите от извършените проверки:</w:t>
      </w:r>
    </w:p>
    <w:p w:rsidR="000C6D56" w:rsidRPr="00A72339" w:rsidRDefault="000C6D56" w:rsidP="000C6D56">
      <w:pPr>
        <w:pStyle w:val="a8"/>
        <w:numPr>
          <w:ilvl w:val="0"/>
          <w:numId w:val="25"/>
        </w:numPr>
        <w:tabs>
          <w:tab w:val="clear" w:pos="1287"/>
          <w:tab w:val="num" w:pos="0"/>
        </w:tabs>
        <w:ind w:left="0" w:firstLine="927"/>
        <w:jc w:val="both"/>
        <w:rPr>
          <w:rFonts w:cs="Arial"/>
          <w:smallCaps w:val="0"/>
          <w:sz w:val="24"/>
        </w:rPr>
      </w:pPr>
      <w:r w:rsidRPr="00A72339">
        <w:rPr>
          <w:rFonts w:cs="Arial"/>
          <w:smallCaps w:val="0"/>
          <w:sz w:val="24"/>
        </w:rPr>
        <w:t xml:space="preserve">през 2020 година - по Заповед № </w:t>
      </w:r>
      <w:r w:rsidRPr="00A72339">
        <w:rPr>
          <w:rFonts w:eastAsia="Tahoma" w:cs="Arial"/>
          <w:smallCaps w:val="0"/>
          <w:sz w:val="24"/>
        </w:rPr>
        <w:t xml:space="preserve">ПП-20-54 / 29.09.2020 </w:t>
      </w:r>
      <w:r w:rsidRPr="00A72339">
        <w:rPr>
          <w:rFonts w:cs="Arial"/>
          <w:smallCaps w:val="0"/>
          <w:sz w:val="24"/>
        </w:rPr>
        <w:t>година на Главния инспектор на Инспектората към Висшия съдебен съвет;</w:t>
      </w:r>
    </w:p>
    <w:p w:rsidR="000C6D56" w:rsidRPr="00A72339" w:rsidRDefault="000C6D56" w:rsidP="000C6D56">
      <w:pPr>
        <w:pStyle w:val="a8"/>
        <w:numPr>
          <w:ilvl w:val="0"/>
          <w:numId w:val="25"/>
        </w:numPr>
        <w:tabs>
          <w:tab w:val="clear" w:pos="1287"/>
          <w:tab w:val="num" w:pos="0"/>
        </w:tabs>
        <w:ind w:left="0" w:firstLine="927"/>
        <w:jc w:val="both"/>
        <w:rPr>
          <w:rFonts w:cs="Arial"/>
          <w:smallCaps w:val="0"/>
          <w:sz w:val="24"/>
        </w:rPr>
      </w:pPr>
      <w:r w:rsidRPr="00A72339">
        <w:rPr>
          <w:rFonts w:cs="Arial"/>
          <w:smallCaps w:val="0"/>
          <w:sz w:val="24"/>
        </w:rPr>
        <w:t xml:space="preserve">през 2019 година - по Заповед № </w:t>
      </w:r>
      <w:r w:rsidRPr="00A72339">
        <w:rPr>
          <w:sz w:val="24"/>
        </w:rPr>
        <w:t xml:space="preserve">РД </w:t>
      </w:r>
      <w:r w:rsidRPr="00A72339">
        <w:rPr>
          <w:rFonts w:cs="Arial"/>
          <w:sz w:val="24"/>
        </w:rPr>
        <w:t xml:space="preserve">39 / 05.04.2019 </w:t>
      </w:r>
      <w:r w:rsidRPr="00A72339">
        <w:rPr>
          <w:rFonts w:cs="Arial"/>
          <w:smallCaps w:val="0"/>
          <w:sz w:val="24"/>
        </w:rPr>
        <w:t xml:space="preserve">година на </w:t>
      </w:r>
      <w:r w:rsidRPr="00A72339">
        <w:rPr>
          <w:rFonts w:cs="Arial"/>
          <w:smallCaps w:val="0"/>
          <w:sz w:val="24"/>
          <w:szCs w:val="22"/>
        </w:rPr>
        <w:t xml:space="preserve">и. ф. </w:t>
      </w:r>
      <w:r w:rsidRPr="00A72339">
        <w:rPr>
          <w:rFonts w:cs="Arial"/>
          <w:smallCaps w:val="0"/>
          <w:sz w:val="24"/>
        </w:rPr>
        <w:t>Председател на Окръжен съд - Пловдив;</w:t>
      </w:r>
    </w:p>
    <w:p w:rsidR="000C6D56" w:rsidRPr="00A72339" w:rsidRDefault="000C6D56" w:rsidP="000C6D56">
      <w:pPr>
        <w:pStyle w:val="a8"/>
        <w:numPr>
          <w:ilvl w:val="0"/>
          <w:numId w:val="25"/>
        </w:numPr>
        <w:tabs>
          <w:tab w:val="clear" w:pos="1287"/>
          <w:tab w:val="num" w:pos="0"/>
        </w:tabs>
        <w:ind w:left="0" w:firstLine="927"/>
        <w:jc w:val="both"/>
        <w:rPr>
          <w:rFonts w:cs="Arial"/>
          <w:smallCaps w:val="0"/>
          <w:sz w:val="24"/>
        </w:rPr>
      </w:pPr>
      <w:r w:rsidRPr="00A72339">
        <w:rPr>
          <w:rFonts w:cs="Arial"/>
          <w:smallCaps w:val="0"/>
          <w:sz w:val="24"/>
        </w:rPr>
        <w:t xml:space="preserve">през 2018 година - по Заповед № </w:t>
      </w:r>
      <w:r w:rsidRPr="00A72339">
        <w:rPr>
          <w:sz w:val="24"/>
        </w:rPr>
        <w:t>РД 28 / 20.02.2018</w:t>
      </w:r>
      <w:r w:rsidRPr="00A72339">
        <w:rPr>
          <w:rFonts w:cs="Arial"/>
          <w:smallCaps w:val="0"/>
          <w:sz w:val="24"/>
        </w:rPr>
        <w:t xml:space="preserve"> година на Председателя на Окръжен съд - Пловдив;</w:t>
      </w:r>
    </w:p>
    <w:p w:rsidR="000C6D56" w:rsidRPr="00A72339" w:rsidRDefault="000C6D56" w:rsidP="000C6D56">
      <w:pPr>
        <w:pStyle w:val="a8"/>
        <w:numPr>
          <w:ilvl w:val="0"/>
          <w:numId w:val="25"/>
        </w:numPr>
        <w:tabs>
          <w:tab w:val="clear" w:pos="1287"/>
          <w:tab w:val="num" w:pos="0"/>
        </w:tabs>
        <w:ind w:left="0" w:firstLine="927"/>
        <w:jc w:val="both"/>
        <w:rPr>
          <w:rFonts w:cs="Arial"/>
          <w:smallCaps w:val="0"/>
          <w:sz w:val="24"/>
        </w:rPr>
      </w:pPr>
      <w:r w:rsidRPr="00A72339">
        <w:rPr>
          <w:rFonts w:cs="Arial"/>
          <w:smallCaps w:val="0"/>
          <w:sz w:val="24"/>
        </w:rPr>
        <w:t>през 2017 година - по Заповед № КП-00-7 / 24.10.2017 година на Главния инспектор на Инспектората към Висшия съдебен съвет;</w:t>
      </w:r>
    </w:p>
    <w:p w:rsidR="000C6D56" w:rsidRPr="00A72339" w:rsidRDefault="000C6D56" w:rsidP="000C6D56">
      <w:pPr>
        <w:pStyle w:val="a8"/>
        <w:numPr>
          <w:ilvl w:val="0"/>
          <w:numId w:val="25"/>
        </w:numPr>
        <w:tabs>
          <w:tab w:val="clear" w:pos="1287"/>
          <w:tab w:val="num" w:pos="0"/>
        </w:tabs>
        <w:ind w:left="0" w:firstLine="927"/>
        <w:jc w:val="both"/>
        <w:rPr>
          <w:rFonts w:cs="Arial"/>
          <w:smallCaps w:val="0"/>
          <w:sz w:val="24"/>
        </w:rPr>
      </w:pPr>
      <w:r w:rsidRPr="00A72339">
        <w:rPr>
          <w:rFonts w:cs="Arial"/>
          <w:smallCaps w:val="0"/>
          <w:sz w:val="24"/>
        </w:rPr>
        <w:t>през 2017 година - по годишен план за одитните ангажименти на дирекция „Вътрешен одит“ във Висшия съдебен съвет.</w:t>
      </w:r>
    </w:p>
    <w:p w:rsidR="00D84223" w:rsidRPr="000976AD" w:rsidRDefault="00D84223" w:rsidP="00D84223">
      <w:pPr>
        <w:ind w:firstLine="540"/>
        <w:jc w:val="both"/>
        <w:rPr>
          <w:rFonts w:ascii="Arial" w:hAnsi="Arial" w:cs="Arial"/>
          <w:sz w:val="24"/>
          <w:szCs w:val="24"/>
          <w:lang w:val="bg-BG"/>
        </w:rPr>
      </w:pPr>
    </w:p>
    <w:p w:rsidR="00A94299" w:rsidRDefault="00A94299">
      <w:pPr>
        <w:rPr>
          <w:rFonts w:ascii="Arial" w:hAnsi="Arial" w:cs="Arial"/>
          <w:b/>
          <w:sz w:val="24"/>
          <w:szCs w:val="24"/>
          <w:lang w:val="bg-BG"/>
        </w:rPr>
      </w:pPr>
      <w:r>
        <w:rPr>
          <w:rFonts w:ascii="Arial" w:hAnsi="Arial" w:cs="Arial"/>
          <w:b/>
          <w:sz w:val="24"/>
          <w:szCs w:val="24"/>
          <w:lang w:val="bg-BG"/>
        </w:rPr>
        <w:br w:type="page"/>
      </w:r>
    </w:p>
    <w:p w:rsidR="00E76214" w:rsidRPr="000976AD" w:rsidRDefault="00E76214" w:rsidP="00E76214">
      <w:pPr>
        <w:ind w:firstLine="540"/>
        <w:jc w:val="both"/>
        <w:rPr>
          <w:rFonts w:ascii="Arial" w:hAnsi="Arial" w:cs="Arial"/>
          <w:b/>
          <w:smallCaps/>
          <w:sz w:val="24"/>
          <w:szCs w:val="24"/>
          <w:lang w:val="bg-BG"/>
        </w:rPr>
      </w:pPr>
      <w:r w:rsidRPr="000976AD">
        <w:rPr>
          <w:rFonts w:ascii="Arial" w:hAnsi="Arial" w:cs="Arial"/>
          <w:b/>
          <w:sz w:val="24"/>
          <w:szCs w:val="24"/>
          <w:lang w:val="bg-BG"/>
        </w:rPr>
        <w:t xml:space="preserve">1.3. </w:t>
      </w:r>
      <w:r w:rsidRPr="000976AD">
        <w:rPr>
          <w:rFonts w:ascii="Arial" w:hAnsi="Arial" w:cs="Arial"/>
          <w:b/>
          <w:smallCaps/>
          <w:sz w:val="24"/>
          <w:szCs w:val="24"/>
          <w:lang w:val="bg-BG"/>
        </w:rPr>
        <w:t>Становище за промени в щата</w:t>
      </w:r>
    </w:p>
    <w:p w:rsidR="00D84223" w:rsidRPr="000976AD" w:rsidRDefault="00D84223" w:rsidP="00D84223">
      <w:pPr>
        <w:spacing w:line="360" w:lineRule="auto"/>
        <w:ind w:firstLine="567"/>
        <w:jc w:val="both"/>
        <w:rPr>
          <w:rFonts w:ascii="Arial" w:hAnsi="Arial"/>
          <w:sz w:val="10"/>
          <w:szCs w:val="10"/>
          <w:lang w:val="bg-BG"/>
        </w:rPr>
      </w:pPr>
    </w:p>
    <w:p w:rsidR="000C6D56" w:rsidRPr="000C6D56" w:rsidRDefault="000C6D56" w:rsidP="000C6D56">
      <w:pPr>
        <w:tabs>
          <w:tab w:val="center" w:pos="0"/>
          <w:tab w:val="center" w:pos="173"/>
          <w:tab w:val="center" w:pos="4153"/>
          <w:tab w:val="right" w:pos="8306"/>
        </w:tabs>
        <w:ind w:firstLine="540"/>
        <w:jc w:val="both"/>
        <w:rPr>
          <w:rFonts w:ascii="Arial" w:hAnsi="Arial" w:cs="Arial"/>
          <w:sz w:val="24"/>
          <w:szCs w:val="24"/>
        </w:rPr>
      </w:pPr>
      <w:r w:rsidRPr="000C6D56">
        <w:rPr>
          <w:rFonts w:ascii="Arial" w:hAnsi="Arial" w:cs="Arial"/>
          <w:sz w:val="24"/>
          <w:szCs w:val="24"/>
          <w:lang w:val="bg-BG"/>
        </w:rPr>
        <w:t>Във връзка с работна среща</w:t>
      </w:r>
      <w:r w:rsidRPr="000C6D56">
        <w:rPr>
          <w:rFonts w:ascii="Arial" w:hAnsi="Arial" w:cs="Arial"/>
          <w:sz w:val="24"/>
          <w:szCs w:val="24"/>
        </w:rPr>
        <w:t xml:space="preserve"> </w:t>
      </w:r>
      <w:r w:rsidRPr="000C6D56">
        <w:rPr>
          <w:rFonts w:ascii="Arial" w:hAnsi="Arial" w:cs="Arial"/>
          <w:sz w:val="24"/>
          <w:szCs w:val="24"/>
          <w:lang w:val="bg-BG"/>
        </w:rPr>
        <w:t>на 10.12.2018</w:t>
      </w:r>
      <w:r w:rsidRPr="000C6D56">
        <w:rPr>
          <w:rFonts w:ascii="Arial" w:hAnsi="Arial" w:cs="Arial"/>
          <w:sz w:val="24"/>
          <w:szCs w:val="24"/>
        </w:rPr>
        <w:t xml:space="preserve"> </w:t>
      </w:r>
      <w:r w:rsidRPr="000C6D56">
        <w:rPr>
          <w:rFonts w:ascii="Arial" w:hAnsi="Arial" w:cs="Arial"/>
          <w:sz w:val="24"/>
          <w:szCs w:val="24"/>
          <w:lang w:val="bg-BG"/>
        </w:rPr>
        <w:t xml:space="preserve">година в Апелативен съд - Пловдив за обсъждане на въпроси и предложения, свързани с обезпечаване и промяна в структурата, длъжности и бройки по отношение на съдебната администрация, по повод на Писмо изх. № ВСС – 13593 / 12.11.2018 година на Комисия „Съдебна администрация“ към Съдийската колегия на Висшия съдебен съвет и. ф. Председател на Районен съд – Първомай изготвя и с Писмо изх. № 1893 / 03.12.2018 година изпраща на и. ф. Председател на Окръжен съд - Пловдив Анализ на щатната численост на съдебната администрация – обща и специализирана, в който подробно описва съвместяването на функции от съдебните служители, чиято работа непрекъснато нараства, както и невъзможността за ползване на платения им годишен отпуск именно поради взаимното заместване. Изразява становище, че съкращаването на дори една-единствена щатна бройка би довело до блокиране на работата на съда, защото към момента администрацията вече работи с намален </w:t>
      </w:r>
      <w:r w:rsidRPr="000C6D56">
        <w:rPr>
          <w:rFonts w:ascii="Arial" w:hAnsi="Arial" w:cs="Arial"/>
          <w:sz w:val="24"/>
          <w:szCs w:val="24"/>
          <w:lang w:val="bg-BG"/>
        </w:rPr>
        <w:lastRenderedPageBreak/>
        <w:t>състав, поради ползване на продължителен отпуск по болест на съдебния деловодител в общото деловодство.</w:t>
      </w:r>
    </w:p>
    <w:p w:rsidR="000C6D56" w:rsidRPr="000C6D56" w:rsidRDefault="000C6D56" w:rsidP="000C6D56">
      <w:pPr>
        <w:tabs>
          <w:tab w:val="center" w:pos="0"/>
          <w:tab w:val="center" w:pos="173"/>
          <w:tab w:val="center" w:pos="4153"/>
          <w:tab w:val="right" w:pos="8306"/>
        </w:tabs>
        <w:ind w:firstLine="540"/>
        <w:jc w:val="both"/>
        <w:rPr>
          <w:rFonts w:ascii="Arial" w:hAnsi="Arial" w:cs="Arial"/>
          <w:sz w:val="24"/>
          <w:szCs w:val="24"/>
          <w:lang w:val="bg-BG"/>
        </w:rPr>
      </w:pPr>
      <w:r w:rsidRPr="000C6D56">
        <w:rPr>
          <w:rFonts w:ascii="Arial" w:hAnsi="Arial" w:cs="Arial"/>
          <w:sz w:val="24"/>
          <w:szCs w:val="24"/>
          <w:lang w:val="bg-BG"/>
        </w:rPr>
        <w:t>По повод на Решение от 04.07.20019 година на Комисия „Съдебна администрация“ към Съдийската колегия при Висшия съдебен съвет да предложи на Съдийската колегия унифициране на щатната структура на длъжности в съдебната администрация на съдилища от трета група с щатна численост от двама съдии с Писмо изх. № 19606 / 23.07.2019 година на и. ф. Председател на Окръжен съд - Пловдив и Председателя на Районен съд – Пловдив до Комисия „Съдебна администрация“ към Съдийската колегия при Висшия съдебен съвет е отправено съвместно предложение за съкращаване на един щат за съдебен деловодител в Районен съд – Първомай и разкриване на един щат за съдебен деловодител в Районен съд – Пловдив, където да бъде преназначен съдебен служител от Районен съд – Първомай, който живее в град Пловдив.</w:t>
      </w:r>
    </w:p>
    <w:p w:rsidR="000C6D56" w:rsidRPr="000C6D56" w:rsidRDefault="000C6D56" w:rsidP="000C6D56">
      <w:pPr>
        <w:tabs>
          <w:tab w:val="center" w:pos="0"/>
          <w:tab w:val="center" w:pos="173"/>
          <w:tab w:val="center" w:pos="4153"/>
          <w:tab w:val="right" w:pos="8306"/>
        </w:tabs>
        <w:ind w:firstLine="540"/>
        <w:jc w:val="both"/>
        <w:rPr>
          <w:rFonts w:ascii="Arial" w:hAnsi="Arial" w:cs="Arial"/>
          <w:sz w:val="24"/>
          <w:szCs w:val="24"/>
          <w:lang w:val="bg-BG"/>
        </w:rPr>
      </w:pPr>
      <w:r w:rsidRPr="000C6D56">
        <w:rPr>
          <w:rFonts w:ascii="Arial" w:hAnsi="Arial" w:cs="Arial"/>
          <w:sz w:val="24"/>
          <w:szCs w:val="24"/>
          <w:lang w:val="bg-BG"/>
        </w:rPr>
        <w:t xml:space="preserve">С Писмо изх. № 1426 / 03.10.2019 година до Председателя на Комисия „Съдебна администрация“ към Съдийската колегия при Висшия съдебен съвет с копие до и. ф. Председател на Окръжен съд – Пловдив и. ф. Председател на Районен съд – Първомай изразява положително становище за съкращаване на една щатна бройка за съдебен деловодител, тъй като служителката с местожителство в град Пловдив, заемаща длъжността </w:t>
      </w:r>
      <w:r w:rsidRPr="000C6D56">
        <w:rPr>
          <w:rFonts w:ascii="Arial" w:hAnsi="Arial" w:cs="Arial"/>
          <w:i/>
          <w:sz w:val="24"/>
          <w:szCs w:val="24"/>
          <w:lang w:val="bg-BG"/>
        </w:rPr>
        <w:t>съдебен деловодител-регистратор</w:t>
      </w:r>
      <w:r w:rsidRPr="000C6D56">
        <w:rPr>
          <w:rFonts w:ascii="Arial" w:hAnsi="Arial" w:cs="Arial"/>
          <w:sz w:val="24"/>
          <w:szCs w:val="24"/>
          <w:lang w:val="bg-BG"/>
        </w:rPr>
        <w:t>, е изявила желание при възможност да бъде преназначена на аналогична длъжност в Районен съд – Пловдив. Но с Писмото се моли да бъде отложено гласуването или алтернативно – влизането в сила на решението за съкращаване на щата – до завръщането на работа на служителката, ползваща продължителен отпуск по болест.</w:t>
      </w:r>
    </w:p>
    <w:p w:rsidR="000C6D56" w:rsidRPr="000C6D56" w:rsidRDefault="000C6D56" w:rsidP="000C6D56">
      <w:pPr>
        <w:tabs>
          <w:tab w:val="center" w:pos="0"/>
          <w:tab w:val="center" w:pos="173"/>
          <w:tab w:val="center" w:pos="4153"/>
          <w:tab w:val="right" w:pos="8306"/>
        </w:tabs>
        <w:ind w:firstLine="540"/>
        <w:jc w:val="both"/>
        <w:rPr>
          <w:rFonts w:ascii="Arial" w:hAnsi="Arial" w:cs="Arial"/>
          <w:sz w:val="24"/>
          <w:szCs w:val="24"/>
          <w:lang w:val="bg-BG"/>
        </w:rPr>
      </w:pPr>
      <w:r w:rsidRPr="000C6D56">
        <w:rPr>
          <w:rFonts w:ascii="Arial" w:hAnsi="Arial" w:cs="Arial"/>
          <w:sz w:val="24"/>
          <w:szCs w:val="24"/>
          <w:lang w:val="bg-BG"/>
        </w:rPr>
        <w:t xml:space="preserve">С Решение по т. 1. от Протокол № 16 / 07.10.2019 година Комисия „Съдебна администрация“ към Съдийската колегия при Висшия съдебен съвет предлага на Съдийската колегия да съкрати на основание чл. 30, ал. 5, т. 8 от Закона за съдебната власт една заета щатна бройка за длъжността </w:t>
      </w:r>
      <w:r w:rsidRPr="000C6D56">
        <w:rPr>
          <w:rFonts w:ascii="Arial" w:hAnsi="Arial" w:cs="Arial"/>
          <w:i/>
          <w:sz w:val="24"/>
          <w:szCs w:val="24"/>
          <w:lang w:val="bg-BG"/>
        </w:rPr>
        <w:t>съдебен деловодител</w:t>
      </w:r>
      <w:r w:rsidRPr="000C6D56">
        <w:rPr>
          <w:rFonts w:ascii="Arial" w:hAnsi="Arial" w:cs="Arial"/>
          <w:sz w:val="24"/>
          <w:szCs w:val="24"/>
          <w:lang w:val="bg-BG"/>
        </w:rPr>
        <w:t xml:space="preserve"> в Районен съд – Първомай, която да разкрие в Районен съд – Пловдив, като не възразява административните ръководители на Районен съд – Първомай и Районен съд – Пловдив след получаване на решението на Съдийската колегия при възможност да приложат процедурата по чл. 343, ал. 2 от Закона за съдебната власт за съдебния служител, чиято бройка е съкратена в Районен съд – Първомай и разкрита нова в Районен съд – Пловдив.</w:t>
      </w: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 xml:space="preserve">Съгласно Решение по т. 23.1. от Протокол № 14 / 28.04.2020 година на Съдийската колегия на Висшия съдебен съвет, </w:t>
      </w:r>
      <w:r w:rsidRPr="000C6D56">
        <w:rPr>
          <w:rFonts w:ascii="Arial" w:hAnsi="Arial" w:cs="Arial"/>
          <w:sz w:val="24"/>
          <w:szCs w:val="24"/>
          <w:shd w:val="clear" w:color="auto" w:fill="FFFFFF"/>
          <w:lang w:val="bg-BG"/>
        </w:rPr>
        <w:t xml:space="preserve">с което на основание чл. 30, ал. 5, т. 8 от Закона за съдебната власт е съкратена една заета щатна бройка за длъжност </w:t>
      </w:r>
      <w:r w:rsidRPr="000C6D56">
        <w:rPr>
          <w:rFonts w:ascii="Arial" w:hAnsi="Arial" w:cs="Arial"/>
          <w:i/>
          <w:sz w:val="24"/>
          <w:szCs w:val="24"/>
          <w:shd w:val="clear" w:color="auto" w:fill="FFFFFF"/>
          <w:lang w:val="bg-BG"/>
        </w:rPr>
        <w:t>съдебен деловодител</w:t>
      </w:r>
      <w:r w:rsidRPr="000C6D56">
        <w:rPr>
          <w:rFonts w:ascii="Arial" w:hAnsi="Arial" w:cs="Arial"/>
          <w:sz w:val="24"/>
          <w:szCs w:val="24"/>
          <w:shd w:val="clear" w:color="auto" w:fill="FFFFFF"/>
          <w:lang w:val="bg-BG"/>
        </w:rPr>
        <w:t xml:space="preserve"> в Районен съд-Първомай</w:t>
      </w:r>
      <w:r w:rsidRPr="000C6D56">
        <w:rPr>
          <w:rFonts w:ascii="Arial" w:hAnsi="Arial" w:cs="Arial"/>
          <w:sz w:val="24"/>
          <w:szCs w:val="24"/>
          <w:lang w:val="bg-BG"/>
        </w:rPr>
        <w:t>, от 14.05.2020 година е прекратено и трудовото правоотношение със съдебния деловодител Атанаска Цветкова на основание чл. 325, ал. 1, т. 1 от КТ.</w:t>
      </w:r>
    </w:p>
    <w:p w:rsidR="008C3E78" w:rsidRPr="000976AD" w:rsidRDefault="008C3E78" w:rsidP="00242365">
      <w:pPr>
        <w:pStyle w:val="a8"/>
        <w:ind w:firstLine="567"/>
        <w:jc w:val="both"/>
        <w:rPr>
          <w:smallCaps w:val="0"/>
          <w:sz w:val="24"/>
        </w:rPr>
      </w:pPr>
    </w:p>
    <w:p w:rsidR="00E76214" w:rsidRPr="000976AD" w:rsidRDefault="00E76214" w:rsidP="00E76214">
      <w:pPr>
        <w:pStyle w:val="a4"/>
        <w:tabs>
          <w:tab w:val="center" w:pos="0"/>
          <w:tab w:val="center" w:pos="173"/>
        </w:tabs>
        <w:ind w:firstLine="540"/>
        <w:jc w:val="both"/>
        <w:rPr>
          <w:rFonts w:ascii="Arial" w:hAnsi="Arial" w:cs="Arial"/>
          <w:b/>
          <w:smallCaps/>
          <w:sz w:val="28"/>
          <w:szCs w:val="28"/>
          <w:lang w:val="bg-BG"/>
        </w:rPr>
      </w:pPr>
      <w:r w:rsidRPr="000976AD">
        <w:rPr>
          <w:rFonts w:ascii="Arial" w:hAnsi="Arial" w:cs="Arial"/>
          <w:b/>
          <w:smallCaps/>
          <w:sz w:val="28"/>
          <w:szCs w:val="28"/>
          <w:lang w:val="bg-BG"/>
        </w:rPr>
        <w:t>2. Анализ на движението на делата. Продължителност на разглеждането. Натовареност на съдиите</w:t>
      </w:r>
    </w:p>
    <w:p w:rsidR="00D84223" w:rsidRPr="000976AD" w:rsidRDefault="00D84223" w:rsidP="008C3E78">
      <w:pPr>
        <w:ind w:firstLine="567"/>
        <w:jc w:val="both"/>
        <w:rPr>
          <w:rFonts w:ascii="Arial" w:hAnsi="Arial"/>
          <w:sz w:val="10"/>
          <w:szCs w:val="10"/>
          <w:lang w:val="bg-BG"/>
        </w:rPr>
      </w:pPr>
    </w:p>
    <w:p w:rsidR="000C6D56" w:rsidRPr="000C6D56" w:rsidRDefault="000C6D56" w:rsidP="000C6D56">
      <w:pPr>
        <w:ind w:firstLine="540"/>
        <w:jc w:val="both"/>
        <w:rPr>
          <w:rFonts w:ascii="Arial" w:hAnsi="Arial" w:cs="Arial"/>
          <w:sz w:val="24"/>
          <w:szCs w:val="24"/>
          <w:lang w:val="bg-BG"/>
        </w:rPr>
      </w:pPr>
      <w:r w:rsidRPr="000C6D56">
        <w:rPr>
          <w:rFonts w:ascii="Arial" w:hAnsi="Arial"/>
          <w:noProof/>
          <w:sz w:val="24"/>
          <w:szCs w:val="24"/>
          <w:lang w:val="bg-BG"/>
        </w:rPr>
        <w:drawing>
          <wp:anchor distT="0" distB="0" distL="114300" distR="114300" simplePos="0" relativeHeight="251764736" behindDoc="1" locked="0" layoutInCell="1" allowOverlap="1" wp14:anchorId="7B582F00" wp14:editId="01100412">
            <wp:simplePos x="0" y="0"/>
            <wp:positionH relativeFrom="column">
              <wp:posOffset>3536543</wp:posOffset>
            </wp:positionH>
            <wp:positionV relativeFrom="paragraph">
              <wp:posOffset>179070</wp:posOffset>
            </wp:positionV>
            <wp:extent cx="2638425" cy="1540510"/>
            <wp:effectExtent l="0" t="0" r="28575" b="40640"/>
            <wp:wrapTight wrapText="bothSides">
              <wp:wrapPolygon edited="0">
                <wp:start x="156" y="0"/>
                <wp:lineTo x="0" y="801"/>
                <wp:lineTo x="0" y="20834"/>
                <wp:lineTo x="624" y="21903"/>
                <wp:lineTo x="21210" y="21903"/>
                <wp:lineTo x="21366" y="21903"/>
                <wp:lineTo x="21678" y="20834"/>
                <wp:lineTo x="21678" y="801"/>
                <wp:lineTo x="21210" y="0"/>
                <wp:lineTo x="156" y="0"/>
              </wp:wrapPolygon>
            </wp:wrapTight>
            <wp:docPr id="2" name="Диагра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0C6D56">
        <w:rPr>
          <w:rFonts w:ascii="Arial" w:hAnsi="Arial" w:cs="Arial"/>
          <w:sz w:val="24"/>
          <w:szCs w:val="24"/>
          <w:lang w:val="bg-BG"/>
        </w:rPr>
        <w:t xml:space="preserve">Постъплението на делата през отчетната 2020 година бележи спад в сравнение с миналите отчетни периоди – образувани са 865 дела при 1027 дела за 2019 година, 977 дела за 2018 година и 998 за 2017 година, като средно на месец през 2020 година постъпват 72,08 дела (85,58 дела за 2019 година, 81,42 дела за 2018 година и 83,17 за 2017 година), от които 25,42 наказателни (25,25 дела за 2019 година, 24,25 за 2018 година и 25 за 2017 година) и </w:t>
      </w:r>
      <w:bookmarkStart w:id="1" w:name="OLE_LINK4"/>
      <w:r w:rsidRPr="000C6D56">
        <w:rPr>
          <w:rFonts w:ascii="Arial" w:hAnsi="Arial" w:cs="Arial"/>
          <w:sz w:val="24"/>
          <w:szCs w:val="24"/>
          <w:lang w:val="bg-BG"/>
        </w:rPr>
        <w:t>46,67 г</w:t>
      </w:r>
      <w:bookmarkEnd w:id="1"/>
      <w:r w:rsidRPr="000C6D56">
        <w:rPr>
          <w:rFonts w:ascii="Arial" w:hAnsi="Arial" w:cs="Arial"/>
          <w:sz w:val="24"/>
          <w:szCs w:val="24"/>
          <w:lang w:val="bg-BG"/>
        </w:rPr>
        <w:t>раждански (60,33 дела за 2019 година, 57,17 за 2018 година и 58,17 за 2017 година).</w:t>
      </w: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lastRenderedPageBreak/>
        <w:t>При сравняване на четирите отчетни периода през 2020 година броят на постъпилите дела намалява с 15,77 % спрямо 2019 година, с 11,46 % спрямо 2018 година и с 13,33 % спрямо 2017 година.</w:t>
      </w: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Броят на постъпилите наказателни дела през 2020 година незначително се увеличава с 0,66 % в сравнение с 2019 година, с 4,81 % в сравнение с 2018 година и с 1,67 % в сравнение с 2017 година. Постъпилите граждански дела през 2020 година са с 22,65 % по-малко спрямо 2019 година, с 18,37 % по-малко спрямо 2018 година и с 19,77 % по-малко спрямо 2017 година.</w:t>
      </w:r>
    </w:p>
    <w:p w:rsidR="007C1853" w:rsidRPr="000976AD" w:rsidRDefault="007C1853" w:rsidP="00E76214">
      <w:pPr>
        <w:ind w:firstLine="540"/>
        <w:jc w:val="both"/>
        <w:rPr>
          <w:rFonts w:ascii="Arial" w:hAnsi="Arial" w:cs="Arial"/>
          <w:b/>
          <w:smallCaps/>
          <w:lang w:val="bg-BG"/>
        </w:rPr>
      </w:pPr>
    </w:p>
    <w:p w:rsidR="00E76214" w:rsidRPr="000976AD" w:rsidRDefault="00E76214" w:rsidP="00E76214">
      <w:pPr>
        <w:ind w:firstLine="540"/>
        <w:jc w:val="both"/>
        <w:rPr>
          <w:rFonts w:ascii="Arial" w:hAnsi="Arial" w:cs="Arial"/>
          <w:b/>
          <w:smallCaps/>
          <w:sz w:val="24"/>
          <w:szCs w:val="24"/>
          <w:lang w:val="bg-BG"/>
        </w:rPr>
      </w:pPr>
      <w:r w:rsidRPr="000976AD">
        <w:rPr>
          <w:rFonts w:ascii="Arial" w:hAnsi="Arial" w:cs="Arial"/>
          <w:b/>
          <w:smallCaps/>
          <w:sz w:val="24"/>
          <w:szCs w:val="24"/>
          <w:lang w:val="bg-BG"/>
        </w:rPr>
        <w:t>2.1.</w:t>
      </w:r>
      <w:r w:rsidR="008335D8" w:rsidRPr="000976AD">
        <w:rPr>
          <w:rFonts w:ascii="Arial" w:hAnsi="Arial" w:cs="Arial"/>
          <w:b/>
          <w:smallCaps/>
          <w:sz w:val="24"/>
          <w:szCs w:val="24"/>
          <w:lang w:val="bg-BG"/>
        </w:rPr>
        <w:t xml:space="preserve"> </w:t>
      </w:r>
      <w:r w:rsidRPr="000976AD">
        <w:rPr>
          <w:rFonts w:ascii="Arial" w:hAnsi="Arial" w:cs="Arial"/>
          <w:b/>
          <w:smallCaps/>
          <w:sz w:val="24"/>
          <w:szCs w:val="24"/>
          <w:lang w:val="bg-BG"/>
        </w:rPr>
        <w:t>Постъпили, разгледани и свършени дела</w:t>
      </w:r>
    </w:p>
    <w:p w:rsidR="00E76214" w:rsidRPr="000976AD" w:rsidRDefault="00E76214" w:rsidP="00E76214">
      <w:pPr>
        <w:ind w:firstLine="540"/>
        <w:rPr>
          <w:rFonts w:ascii="Arial" w:hAnsi="Arial" w:cs="Arial"/>
          <w:b/>
          <w:smallCaps/>
          <w:sz w:val="4"/>
          <w:szCs w:val="4"/>
          <w:lang w:val="bg-BG"/>
        </w:rPr>
      </w:pPr>
    </w:p>
    <w:p w:rsidR="00E76214" w:rsidRPr="000976AD" w:rsidRDefault="00E76214" w:rsidP="00E76214">
      <w:pPr>
        <w:ind w:firstLine="540"/>
        <w:jc w:val="both"/>
        <w:rPr>
          <w:rFonts w:ascii="Arial" w:hAnsi="Arial" w:cs="Arial"/>
          <w:b/>
          <w:smallCaps/>
          <w:sz w:val="24"/>
          <w:szCs w:val="24"/>
          <w:lang w:val="bg-BG"/>
        </w:rPr>
      </w:pPr>
      <w:r w:rsidRPr="000976AD">
        <w:rPr>
          <w:rFonts w:ascii="Arial" w:hAnsi="Arial" w:cs="Arial"/>
          <w:b/>
          <w:smallCaps/>
          <w:sz w:val="24"/>
          <w:szCs w:val="24"/>
          <w:lang w:val="bg-BG"/>
        </w:rPr>
        <w:t>2.1.1. Наказателни дела</w:t>
      </w:r>
    </w:p>
    <w:p w:rsidR="00D84223" w:rsidRPr="000976AD" w:rsidRDefault="00D84223" w:rsidP="00D84223">
      <w:pPr>
        <w:ind w:firstLine="540"/>
        <w:jc w:val="both"/>
        <w:rPr>
          <w:rFonts w:ascii="Arial" w:hAnsi="Arial" w:cs="Arial"/>
          <w:sz w:val="4"/>
          <w:szCs w:val="4"/>
          <w:lang w:val="bg-BG"/>
        </w:rPr>
      </w:pP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През 2019 година постъпват общо 305 (303 за 2019 година, 291 за 2018 година и 300 за 2017 година) наказателни дела, които заедно с несвършените към началото на отчетния период 58 (34 за 2019 година, 50 за 2018 година и 36 за 2017 година) образуват броя на делата на производство – 363 (337 за 2019 година, 341 за 2018 година и 336 за 2017 година).</w:t>
      </w:r>
    </w:p>
    <w:p w:rsidR="000C6D56" w:rsidRPr="000C6D56" w:rsidRDefault="000C6D56" w:rsidP="000C6D56">
      <w:pPr>
        <w:ind w:firstLine="540"/>
        <w:jc w:val="both"/>
        <w:rPr>
          <w:rFonts w:cs="Arial"/>
          <w:sz w:val="24"/>
          <w:szCs w:val="24"/>
        </w:rPr>
      </w:pP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992"/>
        <w:gridCol w:w="992"/>
        <w:gridCol w:w="992"/>
        <w:gridCol w:w="992"/>
      </w:tblGrid>
      <w:tr w:rsidR="000C6D56" w:rsidRPr="000C6D56" w:rsidTr="000C6D56">
        <w:trPr>
          <w:jc w:val="center"/>
        </w:trPr>
        <w:tc>
          <w:tcPr>
            <w:tcW w:w="4786" w:type="dxa"/>
            <w:tcBorders>
              <w:tl2br w:val="single" w:sz="4" w:space="0" w:color="auto"/>
            </w:tcBorders>
            <w:shd w:val="clear" w:color="auto" w:fill="auto"/>
            <w:vAlign w:val="center"/>
          </w:tcPr>
          <w:p w:rsidR="000C6D56" w:rsidRPr="000C6D56" w:rsidRDefault="000C6D56" w:rsidP="000C6D56">
            <w:pPr>
              <w:jc w:val="right"/>
              <w:rPr>
                <w:rFonts w:ascii="Arial" w:hAnsi="Arial" w:cs="Arial"/>
                <w:b/>
                <w:smallCaps/>
                <w:sz w:val="24"/>
                <w:szCs w:val="24"/>
              </w:rPr>
            </w:pPr>
          </w:p>
          <w:p w:rsidR="000C6D56" w:rsidRPr="000C6D56" w:rsidRDefault="000C6D56" w:rsidP="000C6D56">
            <w:pPr>
              <w:jc w:val="right"/>
              <w:rPr>
                <w:rFonts w:ascii="Arial" w:hAnsi="Arial" w:cs="Arial"/>
                <w:b/>
                <w:smallCaps/>
                <w:sz w:val="24"/>
                <w:szCs w:val="24"/>
              </w:rPr>
            </w:pPr>
            <w:r w:rsidRPr="000C6D56">
              <w:rPr>
                <w:rFonts w:ascii="Arial" w:hAnsi="Arial" w:cs="Arial"/>
                <w:b/>
                <w:smallCaps/>
                <w:sz w:val="24"/>
                <w:szCs w:val="24"/>
              </w:rPr>
              <w:t>Отчетен период</w:t>
            </w:r>
          </w:p>
          <w:p w:rsidR="000C6D56" w:rsidRPr="000C6D56" w:rsidRDefault="000C6D56" w:rsidP="000C6D56">
            <w:pPr>
              <w:rPr>
                <w:rFonts w:ascii="Arial" w:hAnsi="Arial" w:cs="Arial"/>
                <w:b/>
                <w:smallCaps/>
                <w:sz w:val="24"/>
                <w:szCs w:val="24"/>
              </w:rPr>
            </w:pPr>
          </w:p>
          <w:p w:rsidR="000C6D56" w:rsidRPr="000C6D56" w:rsidRDefault="000C6D56" w:rsidP="000C6D56">
            <w:pPr>
              <w:rPr>
                <w:rFonts w:ascii="Arial" w:hAnsi="Arial" w:cs="Arial"/>
                <w:b/>
                <w:smallCaps/>
                <w:sz w:val="24"/>
                <w:szCs w:val="24"/>
              </w:rPr>
            </w:pPr>
            <w:r w:rsidRPr="000C6D56">
              <w:rPr>
                <w:rFonts w:ascii="Arial" w:hAnsi="Arial" w:cs="Arial"/>
                <w:b/>
                <w:smallCaps/>
                <w:sz w:val="24"/>
                <w:szCs w:val="24"/>
              </w:rPr>
              <w:t>Наказателни дела</w:t>
            </w:r>
          </w:p>
          <w:p w:rsidR="000C6D56" w:rsidRPr="000C6D56" w:rsidRDefault="000C6D56" w:rsidP="000C6D56">
            <w:pPr>
              <w:rPr>
                <w:rFonts w:ascii="Arial" w:hAnsi="Arial" w:cs="Arial"/>
                <w:sz w:val="24"/>
                <w:szCs w:val="24"/>
              </w:rPr>
            </w:pPr>
            <w:r w:rsidRPr="000C6D56">
              <w:rPr>
                <w:rFonts w:ascii="Arial" w:hAnsi="Arial" w:cs="Arial"/>
                <w:b/>
                <w:smallCaps/>
                <w:sz w:val="24"/>
                <w:szCs w:val="24"/>
              </w:rPr>
              <w:t>на производство</w:t>
            </w:r>
          </w:p>
        </w:tc>
        <w:tc>
          <w:tcPr>
            <w:tcW w:w="992" w:type="dxa"/>
            <w:vAlign w:val="center"/>
          </w:tcPr>
          <w:p w:rsidR="000C6D56" w:rsidRPr="000C6D56" w:rsidRDefault="000C6D56" w:rsidP="000C6D56">
            <w:pPr>
              <w:spacing w:before="100" w:after="100" w:line="276" w:lineRule="auto"/>
              <w:jc w:val="center"/>
              <w:rPr>
                <w:rFonts w:ascii="Arial" w:hAnsi="Arial" w:cs="Arial"/>
                <w:b/>
                <w:sz w:val="24"/>
                <w:szCs w:val="24"/>
              </w:rPr>
            </w:pPr>
            <w:r w:rsidRPr="000C6D56">
              <w:rPr>
                <w:rFonts w:ascii="Arial" w:hAnsi="Arial" w:cs="Arial"/>
                <w:b/>
                <w:sz w:val="24"/>
                <w:szCs w:val="24"/>
              </w:rPr>
              <w:t>2017</w:t>
            </w:r>
          </w:p>
        </w:tc>
        <w:tc>
          <w:tcPr>
            <w:tcW w:w="992" w:type="dxa"/>
            <w:vAlign w:val="center"/>
          </w:tcPr>
          <w:p w:rsidR="000C6D56" w:rsidRPr="000C6D56" w:rsidRDefault="000C6D56" w:rsidP="000C6D56">
            <w:pPr>
              <w:spacing w:before="100" w:after="100" w:line="276" w:lineRule="auto"/>
              <w:jc w:val="center"/>
              <w:rPr>
                <w:rFonts w:ascii="Arial" w:hAnsi="Arial" w:cs="Arial"/>
                <w:b/>
                <w:sz w:val="24"/>
                <w:szCs w:val="24"/>
              </w:rPr>
            </w:pPr>
            <w:r w:rsidRPr="000C6D56">
              <w:rPr>
                <w:rFonts w:ascii="Arial" w:hAnsi="Arial" w:cs="Arial"/>
                <w:b/>
                <w:sz w:val="24"/>
                <w:szCs w:val="24"/>
              </w:rPr>
              <w:t>2018</w:t>
            </w:r>
          </w:p>
        </w:tc>
        <w:tc>
          <w:tcPr>
            <w:tcW w:w="992" w:type="dxa"/>
            <w:vAlign w:val="center"/>
          </w:tcPr>
          <w:p w:rsidR="000C6D56" w:rsidRPr="000C6D56" w:rsidRDefault="000C6D56" w:rsidP="000C6D56">
            <w:pPr>
              <w:spacing w:before="100" w:after="100" w:line="276" w:lineRule="auto"/>
              <w:jc w:val="center"/>
              <w:rPr>
                <w:rFonts w:ascii="Arial" w:hAnsi="Arial" w:cs="Arial"/>
                <w:b/>
                <w:sz w:val="24"/>
                <w:szCs w:val="24"/>
              </w:rPr>
            </w:pPr>
            <w:r w:rsidRPr="000C6D56">
              <w:rPr>
                <w:rFonts w:ascii="Arial" w:hAnsi="Arial" w:cs="Arial"/>
                <w:b/>
                <w:sz w:val="24"/>
                <w:szCs w:val="24"/>
              </w:rPr>
              <w:t>2019</w:t>
            </w:r>
          </w:p>
        </w:tc>
        <w:tc>
          <w:tcPr>
            <w:tcW w:w="992" w:type="dxa"/>
            <w:vAlign w:val="center"/>
          </w:tcPr>
          <w:p w:rsidR="000C6D56" w:rsidRPr="000C6D56" w:rsidRDefault="000C6D56" w:rsidP="000C6D56">
            <w:pPr>
              <w:spacing w:before="100" w:after="100" w:line="276" w:lineRule="auto"/>
              <w:jc w:val="center"/>
              <w:rPr>
                <w:rFonts w:ascii="Arial" w:hAnsi="Arial" w:cs="Arial"/>
                <w:b/>
                <w:sz w:val="24"/>
                <w:szCs w:val="24"/>
              </w:rPr>
            </w:pPr>
            <w:r w:rsidRPr="000C6D56">
              <w:rPr>
                <w:rFonts w:ascii="Arial" w:hAnsi="Arial" w:cs="Arial"/>
                <w:b/>
                <w:sz w:val="24"/>
                <w:szCs w:val="24"/>
              </w:rPr>
              <w:t>2020</w:t>
            </w:r>
          </w:p>
        </w:tc>
      </w:tr>
      <w:tr w:rsidR="000C6D56" w:rsidRPr="000C6D56" w:rsidTr="000C6D56">
        <w:trPr>
          <w:jc w:val="center"/>
        </w:trPr>
        <w:tc>
          <w:tcPr>
            <w:tcW w:w="4786" w:type="dxa"/>
            <w:shd w:val="clear" w:color="auto" w:fill="auto"/>
            <w:vAlign w:val="center"/>
          </w:tcPr>
          <w:p w:rsidR="000C6D56" w:rsidRPr="000C6D56" w:rsidRDefault="000C6D56" w:rsidP="000C6D56">
            <w:pPr>
              <w:spacing w:before="100" w:after="100"/>
              <w:rPr>
                <w:rFonts w:ascii="Arial" w:hAnsi="Arial" w:cs="Arial"/>
                <w:sz w:val="24"/>
                <w:szCs w:val="24"/>
              </w:rPr>
            </w:pPr>
            <w:r w:rsidRPr="000C6D56">
              <w:rPr>
                <w:rFonts w:ascii="Arial" w:hAnsi="Arial" w:cs="Arial"/>
                <w:sz w:val="24"/>
                <w:szCs w:val="24"/>
              </w:rPr>
              <w:t>Постъпили през периода</w:t>
            </w:r>
          </w:p>
        </w:tc>
        <w:tc>
          <w:tcPr>
            <w:tcW w:w="992" w:type="dxa"/>
            <w:vAlign w:val="center"/>
          </w:tcPr>
          <w:p w:rsidR="000C6D56" w:rsidRPr="000C6D56" w:rsidRDefault="000C6D56" w:rsidP="000C6D56">
            <w:pPr>
              <w:tabs>
                <w:tab w:val="left" w:pos="0"/>
              </w:tabs>
              <w:spacing w:before="100" w:after="100"/>
              <w:jc w:val="right"/>
              <w:rPr>
                <w:rFonts w:ascii="Arial" w:hAnsi="Arial" w:cs="Arial"/>
                <w:sz w:val="24"/>
                <w:szCs w:val="24"/>
              </w:rPr>
            </w:pPr>
            <w:r w:rsidRPr="000C6D56">
              <w:rPr>
                <w:rFonts w:ascii="Arial" w:hAnsi="Arial" w:cs="Arial"/>
                <w:sz w:val="24"/>
                <w:szCs w:val="24"/>
              </w:rPr>
              <w:t>300</w:t>
            </w:r>
          </w:p>
        </w:tc>
        <w:tc>
          <w:tcPr>
            <w:tcW w:w="992" w:type="dxa"/>
            <w:vAlign w:val="center"/>
          </w:tcPr>
          <w:p w:rsidR="000C6D56" w:rsidRPr="000C6D56" w:rsidRDefault="000C6D56" w:rsidP="000C6D56">
            <w:pPr>
              <w:tabs>
                <w:tab w:val="left" w:pos="0"/>
              </w:tabs>
              <w:spacing w:before="100" w:after="100"/>
              <w:jc w:val="right"/>
              <w:rPr>
                <w:rFonts w:ascii="Arial" w:hAnsi="Arial" w:cs="Arial"/>
                <w:sz w:val="24"/>
                <w:szCs w:val="24"/>
              </w:rPr>
            </w:pPr>
            <w:r w:rsidRPr="000C6D56">
              <w:rPr>
                <w:rFonts w:ascii="Arial" w:hAnsi="Arial" w:cs="Arial"/>
                <w:sz w:val="24"/>
                <w:szCs w:val="24"/>
              </w:rPr>
              <w:t>291</w:t>
            </w:r>
          </w:p>
        </w:tc>
        <w:tc>
          <w:tcPr>
            <w:tcW w:w="992" w:type="dxa"/>
            <w:vAlign w:val="center"/>
          </w:tcPr>
          <w:p w:rsidR="000C6D56" w:rsidRPr="000C6D56" w:rsidRDefault="000C6D56" w:rsidP="000C6D56">
            <w:pPr>
              <w:tabs>
                <w:tab w:val="left" w:pos="0"/>
              </w:tabs>
              <w:spacing w:before="100" w:after="100"/>
              <w:jc w:val="right"/>
              <w:rPr>
                <w:rFonts w:ascii="Arial" w:hAnsi="Arial" w:cs="Arial"/>
                <w:sz w:val="24"/>
                <w:szCs w:val="24"/>
              </w:rPr>
            </w:pPr>
            <w:r w:rsidRPr="000C6D56">
              <w:rPr>
                <w:rFonts w:ascii="Arial" w:hAnsi="Arial" w:cs="Arial"/>
                <w:sz w:val="24"/>
                <w:szCs w:val="24"/>
              </w:rPr>
              <w:t>303</w:t>
            </w:r>
          </w:p>
        </w:tc>
        <w:tc>
          <w:tcPr>
            <w:tcW w:w="992" w:type="dxa"/>
            <w:vAlign w:val="center"/>
          </w:tcPr>
          <w:p w:rsidR="000C6D56" w:rsidRPr="000C6D56" w:rsidRDefault="000C6D56" w:rsidP="000C6D56">
            <w:pPr>
              <w:tabs>
                <w:tab w:val="left" w:pos="0"/>
              </w:tabs>
              <w:spacing w:before="100" w:after="100"/>
              <w:jc w:val="right"/>
              <w:rPr>
                <w:rFonts w:ascii="Arial" w:hAnsi="Arial" w:cs="Arial"/>
                <w:sz w:val="24"/>
                <w:szCs w:val="24"/>
              </w:rPr>
            </w:pPr>
            <w:r w:rsidRPr="000C6D56">
              <w:rPr>
                <w:rFonts w:ascii="Arial" w:hAnsi="Arial" w:cs="Arial"/>
                <w:sz w:val="24"/>
                <w:szCs w:val="24"/>
              </w:rPr>
              <w:t>305</w:t>
            </w:r>
          </w:p>
        </w:tc>
      </w:tr>
      <w:tr w:rsidR="000C6D56" w:rsidRPr="000C6D56" w:rsidTr="000C6D56">
        <w:trPr>
          <w:jc w:val="center"/>
        </w:trPr>
        <w:tc>
          <w:tcPr>
            <w:tcW w:w="4786" w:type="dxa"/>
            <w:shd w:val="clear" w:color="auto" w:fill="auto"/>
            <w:vAlign w:val="center"/>
          </w:tcPr>
          <w:p w:rsidR="000C6D56" w:rsidRPr="000C6D56" w:rsidRDefault="000C6D56" w:rsidP="000C6D56">
            <w:pPr>
              <w:spacing w:before="100" w:after="100"/>
              <w:rPr>
                <w:rFonts w:ascii="Arial" w:hAnsi="Arial" w:cs="Arial"/>
                <w:sz w:val="24"/>
                <w:szCs w:val="24"/>
              </w:rPr>
            </w:pPr>
            <w:r w:rsidRPr="000C6D56">
              <w:rPr>
                <w:rFonts w:ascii="Arial" w:hAnsi="Arial" w:cs="Arial"/>
                <w:sz w:val="24"/>
                <w:szCs w:val="24"/>
              </w:rPr>
              <w:t>Несвършени към началото на периода</w:t>
            </w:r>
          </w:p>
        </w:tc>
        <w:tc>
          <w:tcPr>
            <w:tcW w:w="992" w:type="dxa"/>
            <w:vAlign w:val="center"/>
          </w:tcPr>
          <w:p w:rsidR="000C6D56" w:rsidRPr="000C6D56" w:rsidRDefault="000C6D56" w:rsidP="000C6D56">
            <w:pPr>
              <w:tabs>
                <w:tab w:val="left" w:pos="0"/>
              </w:tabs>
              <w:spacing w:before="100" w:after="100"/>
              <w:jc w:val="right"/>
              <w:rPr>
                <w:rFonts w:ascii="Arial" w:hAnsi="Arial" w:cs="Arial"/>
                <w:sz w:val="24"/>
                <w:szCs w:val="24"/>
              </w:rPr>
            </w:pPr>
            <w:r w:rsidRPr="000C6D56">
              <w:rPr>
                <w:rFonts w:ascii="Arial" w:hAnsi="Arial" w:cs="Arial"/>
                <w:sz w:val="24"/>
                <w:szCs w:val="24"/>
              </w:rPr>
              <w:t>36</w:t>
            </w:r>
          </w:p>
        </w:tc>
        <w:tc>
          <w:tcPr>
            <w:tcW w:w="992" w:type="dxa"/>
            <w:vAlign w:val="center"/>
          </w:tcPr>
          <w:p w:rsidR="000C6D56" w:rsidRPr="000C6D56" w:rsidRDefault="000C6D56" w:rsidP="000C6D56">
            <w:pPr>
              <w:tabs>
                <w:tab w:val="left" w:pos="0"/>
              </w:tabs>
              <w:spacing w:before="100" w:after="100"/>
              <w:jc w:val="right"/>
              <w:rPr>
                <w:rFonts w:ascii="Arial" w:hAnsi="Arial" w:cs="Arial"/>
                <w:sz w:val="24"/>
                <w:szCs w:val="24"/>
              </w:rPr>
            </w:pPr>
            <w:r w:rsidRPr="000C6D56">
              <w:rPr>
                <w:rFonts w:ascii="Arial" w:hAnsi="Arial" w:cs="Arial"/>
                <w:sz w:val="24"/>
                <w:szCs w:val="24"/>
              </w:rPr>
              <w:t>50</w:t>
            </w:r>
          </w:p>
        </w:tc>
        <w:tc>
          <w:tcPr>
            <w:tcW w:w="992" w:type="dxa"/>
            <w:vAlign w:val="center"/>
          </w:tcPr>
          <w:p w:rsidR="000C6D56" w:rsidRPr="000C6D56" w:rsidRDefault="000C6D56" w:rsidP="000C6D56">
            <w:pPr>
              <w:tabs>
                <w:tab w:val="left" w:pos="0"/>
              </w:tabs>
              <w:spacing w:before="100" w:after="100"/>
              <w:jc w:val="right"/>
              <w:rPr>
                <w:rFonts w:ascii="Arial" w:hAnsi="Arial" w:cs="Arial"/>
                <w:sz w:val="24"/>
                <w:szCs w:val="24"/>
              </w:rPr>
            </w:pPr>
            <w:r w:rsidRPr="000C6D56">
              <w:rPr>
                <w:rFonts w:ascii="Arial" w:hAnsi="Arial" w:cs="Arial"/>
                <w:sz w:val="24"/>
                <w:szCs w:val="24"/>
              </w:rPr>
              <w:t>34</w:t>
            </w:r>
          </w:p>
        </w:tc>
        <w:tc>
          <w:tcPr>
            <w:tcW w:w="992" w:type="dxa"/>
            <w:vAlign w:val="center"/>
          </w:tcPr>
          <w:p w:rsidR="000C6D56" w:rsidRPr="000C6D56" w:rsidRDefault="000C6D56" w:rsidP="000C6D56">
            <w:pPr>
              <w:tabs>
                <w:tab w:val="left" w:pos="0"/>
              </w:tabs>
              <w:spacing w:before="100" w:after="100"/>
              <w:jc w:val="right"/>
              <w:rPr>
                <w:rFonts w:ascii="Arial" w:hAnsi="Arial" w:cs="Arial"/>
                <w:sz w:val="24"/>
                <w:szCs w:val="24"/>
              </w:rPr>
            </w:pPr>
            <w:r w:rsidRPr="000C6D56">
              <w:rPr>
                <w:rFonts w:ascii="Arial" w:hAnsi="Arial" w:cs="Arial"/>
                <w:sz w:val="24"/>
                <w:szCs w:val="24"/>
              </w:rPr>
              <w:t>58</w:t>
            </w:r>
          </w:p>
        </w:tc>
      </w:tr>
      <w:tr w:rsidR="000C6D56" w:rsidRPr="000C6D56" w:rsidTr="000C6D56">
        <w:trPr>
          <w:jc w:val="center"/>
        </w:trPr>
        <w:tc>
          <w:tcPr>
            <w:tcW w:w="4786" w:type="dxa"/>
            <w:shd w:val="clear" w:color="auto" w:fill="auto"/>
            <w:vAlign w:val="center"/>
          </w:tcPr>
          <w:p w:rsidR="000C6D56" w:rsidRPr="000C6D56" w:rsidRDefault="000C6D56" w:rsidP="000C6D56">
            <w:pPr>
              <w:spacing w:before="100" w:after="100"/>
              <w:jc w:val="right"/>
              <w:rPr>
                <w:rFonts w:ascii="Arial" w:hAnsi="Arial" w:cs="Arial"/>
                <w:sz w:val="24"/>
                <w:szCs w:val="24"/>
              </w:rPr>
            </w:pPr>
            <w:r w:rsidRPr="000C6D56">
              <w:rPr>
                <w:rFonts w:ascii="Arial" w:hAnsi="Arial" w:cs="Arial"/>
                <w:sz w:val="24"/>
                <w:szCs w:val="24"/>
              </w:rPr>
              <w:t>Общо</w:t>
            </w:r>
          </w:p>
        </w:tc>
        <w:tc>
          <w:tcPr>
            <w:tcW w:w="992" w:type="dxa"/>
            <w:vAlign w:val="center"/>
          </w:tcPr>
          <w:p w:rsidR="000C6D56" w:rsidRPr="000C6D56" w:rsidRDefault="000C6D56" w:rsidP="000C6D56">
            <w:pPr>
              <w:tabs>
                <w:tab w:val="left" w:pos="0"/>
              </w:tabs>
              <w:spacing w:before="100" w:after="100"/>
              <w:jc w:val="right"/>
              <w:rPr>
                <w:rFonts w:ascii="Arial" w:hAnsi="Arial" w:cs="Arial"/>
                <w:sz w:val="24"/>
                <w:szCs w:val="24"/>
              </w:rPr>
            </w:pPr>
            <w:r w:rsidRPr="000C6D56">
              <w:rPr>
                <w:rFonts w:ascii="Arial" w:hAnsi="Arial" w:cs="Arial"/>
                <w:sz w:val="24"/>
                <w:szCs w:val="24"/>
              </w:rPr>
              <w:t>336</w:t>
            </w:r>
          </w:p>
        </w:tc>
        <w:tc>
          <w:tcPr>
            <w:tcW w:w="992" w:type="dxa"/>
            <w:vAlign w:val="center"/>
          </w:tcPr>
          <w:p w:rsidR="000C6D56" w:rsidRPr="000C6D56" w:rsidRDefault="000C6D56" w:rsidP="000C6D56">
            <w:pPr>
              <w:tabs>
                <w:tab w:val="left" w:pos="0"/>
              </w:tabs>
              <w:spacing w:before="100" w:after="100"/>
              <w:jc w:val="right"/>
              <w:rPr>
                <w:rFonts w:ascii="Arial" w:hAnsi="Arial" w:cs="Arial"/>
                <w:sz w:val="24"/>
                <w:szCs w:val="24"/>
              </w:rPr>
            </w:pPr>
            <w:r w:rsidRPr="000C6D56">
              <w:rPr>
                <w:rFonts w:ascii="Arial" w:hAnsi="Arial" w:cs="Arial"/>
                <w:sz w:val="24"/>
                <w:szCs w:val="24"/>
              </w:rPr>
              <w:t>341</w:t>
            </w:r>
          </w:p>
        </w:tc>
        <w:tc>
          <w:tcPr>
            <w:tcW w:w="992" w:type="dxa"/>
            <w:vAlign w:val="center"/>
          </w:tcPr>
          <w:p w:rsidR="000C6D56" w:rsidRPr="000C6D56" w:rsidRDefault="000C6D56" w:rsidP="000C6D56">
            <w:pPr>
              <w:tabs>
                <w:tab w:val="left" w:pos="0"/>
              </w:tabs>
              <w:spacing w:before="100" w:after="100"/>
              <w:jc w:val="right"/>
              <w:rPr>
                <w:rFonts w:ascii="Arial" w:hAnsi="Arial" w:cs="Arial"/>
                <w:sz w:val="24"/>
                <w:szCs w:val="24"/>
              </w:rPr>
            </w:pPr>
            <w:r w:rsidRPr="000C6D56">
              <w:rPr>
                <w:rFonts w:ascii="Arial" w:hAnsi="Arial" w:cs="Arial"/>
                <w:sz w:val="24"/>
                <w:szCs w:val="24"/>
              </w:rPr>
              <w:t>337</w:t>
            </w:r>
          </w:p>
        </w:tc>
        <w:tc>
          <w:tcPr>
            <w:tcW w:w="992" w:type="dxa"/>
            <w:vAlign w:val="center"/>
          </w:tcPr>
          <w:p w:rsidR="000C6D56" w:rsidRPr="000C6D56" w:rsidRDefault="000C6D56" w:rsidP="000C6D56">
            <w:pPr>
              <w:tabs>
                <w:tab w:val="left" w:pos="0"/>
              </w:tabs>
              <w:spacing w:before="100" w:after="100"/>
              <w:jc w:val="right"/>
              <w:rPr>
                <w:rFonts w:ascii="Arial" w:hAnsi="Arial" w:cs="Arial"/>
                <w:sz w:val="24"/>
                <w:szCs w:val="24"/>
              </w:rPr>
            </w:pPr>
            <w:r w:rsidRPr="000C6D56">
              <w:rPr>
                <w:rFonts w:ascii="Arial" w:hAnsi="Arial" w:cs="Arial"/>
                <w:sz w:val="24"/>
                <w:szCs w:val="24"/>
              </w:rPr>
              <w:t>363</w:t>
            </w:r>
          </w:p>
        </w:tc>
      </w:tr>
    </w:tbl>
    <w:p w:rsidR="000C6D56" w:rsidRPr="00A72339" w:rsidRDefault="000C6D56" w:rsidP="000C6D56">
      <w:pPr>
        <w:ind w:firstLine="540"/>
        <w:jc w:val="both"/>
        <w:rPr>
          <w:rFonts w:cs="Arial"/>
          <w:sz w:val="10"/>
          <w:szCs w:val="10"/>
        </w:rPr>
      </w:pP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Постъплението на наказателните дела зависи главно от внесените прокурорски актове.</w:t>
      </w:r>
    </w:p>
    <w:p w:rsid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През отчетната година постъпват общо 197 прокурорски акта при 177 за 2019 година, 207 за 2018 година и 205 за 2017 година, съгласно приложената таблица:</w:t>
      </w:r>
    </w:p>
    <w:p w:rsidR="000C6D56" w:rsidRPr="000C6D56" w:rsidRDefault="000C6D56" w:rsidP="000C6D56">
      <w:pPr>
        <w:ind w:firstLine="540"/>
        <w:jc w:val="both"/>
        <w:rPr>
          <w:rFonts w:ascii="Arial" w:hAnsi="Arial" w:cs="Arial"/>
          <w:sz w:val="24"/>
          <w:szCs w:val="24"/>
          <w:lang w:val="bg-BG"/>
        </w:rPr>
      </w:pPr>
    </w:p>
    <w:p w:rsidR="00A94299" w:rsidRDefault="00A94299">
      <w:pPr>
        <w:rPr>
          <w:rFonts w:ascii="Arial" w:hAnsi="Arial" w:cs="Arial"/>
          <w:b/>
          <w:smallCaps/>
          <w:sz w:val="24"/>
          <w:szCs w:val="24"/>
          <w:lang w:val="bg-BG"/>
        </w:rPr>
      </w:pPr>
      <w:r>
        <w:rPr>
          <w:rFonts w:ascii="Arial" w:hAnsi="Arial" w:cs="Arial"/>
          <w:b/>
          <w:smallCaps/>
          <w:sz w:val="24"/>
          <w:szCs w:val="24"/>
          <w:lang w:val="bg-BG"/>
        </w:rPr>
        <w:br w:type="page"/>
      </w:r>
    </w:p>
    <w:p w:rsidR="00522171" w:rsidRPr="00522171" w:rsidRDefault="00522171" w:rsidP="00522171">
      <w:pPr>
        <w:ind w:firstLine="540"/>
        <w:jc w:val="center"/>
        <w:rPr>
          <w:rFonts w:ascii="Arial" w:hAnsi="Arial" w:cs="Arial"/>
          <w:b/>
          <w:smallCaps/>
          <w:sz w:val="24"/>
          <w:szCs w:val="24"/>
          <w:lang w:val="bg-BG"/>
        </w:rPr>
      </w:pPr>
      <w:r w:rsidRPr="00522171">
        <w:rPr>
          <w:rFonts w:ascii="Arial" w:hAnsi="Arial" w:cs="Arial"/>
          <w:b/>
          <w:smallCaps/>
          <w:sz w:val="24"/>
          <w:szCs w:val="24"/>
          <w:lang w:val="bg-BG"/>
        </w:rPr>
        <w:t>Образувани наказателни дела въз основа на прокурорски актове</w:t>
      </w:r>
    </w:p>
    <w:p w:rsidR="000C6D56" w:rsidRPr="00A72339" w:rsidRDefault="000C6D56" w:rsidP="000C6D56">
      <w:pPr>
        <w:ind w:firstLine="540"/>
        <w:jc w:val="center"/>
        <w:rPr>
          <w:rFonts w:cs="Arial"/>
          <w:sz w:val="10"/>
          <w:szCs w:val="10"/>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5790"/>
        <w:gridCol w:w="750"/>
        <w:gridCol w:w="750"/>
        <w:gridCol w:w="750"/>
        <w:gridCol w:w="750"/>
      </w:tblGrid>
      <w:tr w:rsidR="000C6D56" w:rsidRPr="000C6D56" w:rsidTr="000C6D56">
        <w:trPr>
          <w:trHeight w:val="608"/>
          <w:jc w:val="center"/>
        </w:trPr>
        <w:tc>
          <w:tcPr>
            <w:tcW w:w="6537" w:type="dxa"/>
            <w:gridSpan w:val="2"/>
            <w:tcBorders>
              <w:top w:val="double" w:sz="4" w:space="0" w:color="auto"/>
              <w:left w:val="double" w:sz="4" w:space="0" w:color="auto"/>
              <w:bottom w:val="double" w:sz="4" w:space="0" w:color="auto"/>
            </w:tcBorders>
            <w:shd w:val="clear" w:color="auto" w:fill="auto"/>
            <w:vAlign w:val="center"/>
          </w:tcPr>
          <w:p w:rsidR="000C6D56" w:rsidRPr="000C6D56" w:rsidRDefault="000C6D56" w:rsidP="000C6D56">
            <w:pPr>
              <w:jc w:val="center"/>
              <w:rPr>
                <w:rFonts w:ascii="Arial" w:hAnsi="Arial" w:cs="Arial"/>
                <w:b/>
                <w:smallCaps/>
                <w:sz w:val="24"/>
                <w:szCs w:val="24"/>
              </w:rPr>
            </w:pPr>
            <w:r w:rsidRPr="000C6D56">
              <w:rPr>
                <w:rFonts w:ascii="Arial" w:hAnsi="Arial" w:cs="Arial"/>
                <w:b/>
                <w:smallCaps/>
                <w:sz w:val="24"/>
                <w:szCs w:val="24"/>
              </w:rPr>
              <w:t>Вид на внесения акт</w:t>
            </w:r>
          </w:p>
        </w:tc>
        <w:tc>
          <w:tcPr>
            <w:tcW w:w="572" w:type="dxa"/>
            <w:tcBorders>
              <w:top w:val="double" w:sz="4" w:space="0" w:color="auto"/>
              <w:bottom w:val="single" w:sz="4" w:space="0" w:color="auto"/>
            </w:tcBorders>
            <w:shd w:val="clear" w:color="auto" w:fill="auto"/>
            <w:vAlign w:val="center"/>
          </w:tcPr>
          <w:p w:rsidR="000C6D56" w:rsidRPr="000C6D56" w:rsidRDefault="000C6D56" w:rsidP="000C6D56">
            <w:pPr>
              <w:jc w:val="center"/>
              <w:rPr>
                <w:rFonts w:ascii="Arial" w:hAnsi="Arial" w:cs="Arial"/>
                <w:b/>
                <w:smallCaps/>
                <w:sz w:val="24"/>
                <w:szCs w:val="24"/>
              </w:rPr>
            </w:pPr>
            <w:r w:rsidRPr="000C6D56">
              <w:rPr>
                <w:rFonts w:ascii="Arial" w:hAnsi="Arial" w:cs="Arial"/>
                <w:b/>
                <w:smallCaps/>
                <w:sz w:val="24"/>
                <w:szCs w:val="24"/>
              </w:rPr>
              <w:t>2017</w:t>
            </w:r>
          </w:p>
        </w:tc>
        <w:tc>
          <w:tcPr>
            <w:tcW w:w="750" w:type="dxa"/>
            <w:tcBorders>
              <w:top w:val="double" w:sz="4" w:space="0" w:color="auto"/>
              <w:bottom w:val="double" w:sz="4" w:space="0" w:color="auto"/>
              <w:right w:val="single" w:sz="4" w:space="0" w:color="auto"/>
            </w:tcBorders>
            <w:shd w:val="clear" w:color="auto" w:fill="auto"/>
            <w:vAlign w:val="center"/>
          </w:tcPr>
          <w:p w:rsidR="000C6D56" w:rsidRPr="000C6D56" w:rsidRDefault="000C6D56" w:rsidP="000C6D56">
            <w:pPr>
              <w:jc w:val="center"/>
              <w:rPr>
                <w:rFonts w:ascii="Arial" w:hAnsi="Arial" w:cs="Arial"/>
                <w:b/>
                <w:smallCaps/>
                <w:sz w:val="24"/>
                <w:szCs w:val="24"/>
              </w:rPr>
            </w:pPr>
            <w:r w:rsidRPr="000C6D56">
              <w:rPr>
                <w:rFonts w:ascii="Arial" w:hAnsi="Arial" w:cs="Arial"/>
                <w:b/>
                <w:smallCaps/>
                <w:sz w:val="24"/>
                <w:szCs w:val="24"/>
              </w:rPr>
              <w:t>2018</w:t>
            </w:r>
          </w:p>
        </w:tc>
        <w:tc>
          <w:tcPr>
            <w:tcW w:w="750" w:type="dxa"/>
            <w:tcBorders>
              <w:top w:val="double" w:sz="4" w:space="0" w:color="auto"/>
              <w:left w:val="single" w:sz="4" w:space="0" w:color="auto"/>
              <w:bottom w:val="double" w:sz="4" w:space="0" w:color="auto"/>
              <w:right w:val="single" w:sz="4" w:space="0" w:color="auto"/>
            </w:tcBorders>
            <w:shd w:val="clear" w:color="auto" w:fill="auto"/>
            <w:vAlign w:val="center"/>
          </w:tcPr>
          <w:p w:rsidR="000C6D56" w:rsidRPr="000C6D56" w:rsidRDefault="000C6D56" w:rsidP="000C6D56">
            <w:pPr>
              <w:jc w:val="center"/>
              <w:rPr>
                <w:rFonts w:ascii="Arial" w:hAnsi="Arial" w:cs="Arial"/>
                <w:b/>
                <w:smallCaps/>
                <w:sz w:val="24"/>
                <w:szCs w:val="24"/>
              </w:rPr>
            </w:pPr>
            <w:r w:rsidRPr="000C6D56">
              <w:rPr>
                <w:rFonts w:ascii="Arial" w:hAnsi="Arial" w:cs="Arial"/>
                <w:b/>
                <w:smallCaps/>
                <w:sz w:val="24"/>
                <w:szCs w:val="24"/>
              </w:rPr>
              <w:t>2019</w:t>
            </w:r>
          </w:p>
        </w:tc>
        <w:tc>
          <w:tcPr>
            <w:tcW w:w="750" w:type="dxa"/>
            <w:tcBorders>
              <w:top w:val="double" w:sz="4" w:space="0" w:color="auto"/>
              <w:left w:val="single" w:sz="4" w:space="0" w:color="auto"/>
              <w:bottom w:val="double" w:sz="4" w:space="0" w:color="auto"/>
              <w:right w:val="double" w:sz="4" w:space="0" w:color="auto"/>
            </w:tcBorders>
            <w:shd w:val="clear" w:color="auto" w:fill="auto"/>
            <w:vAlign w:val="center"/>
          </w:tcPr>
          <w:p w:rsidR="000C6D56" w:rsidRPr="000C6D56" w:rsidRDefault="000C6D56" w:rsidP="000C6D56">
            <w:pPr>
              <w:jc w:val="center"/>
              <w:rPr>
                <w:rFonts w:ascii="Arial" w:hAnsi="Arial" w:cs="Arial"/>
                <w:b/>
                <w:smallCaps/>
                <w:sz w:val="24"/>
                <w:szCs w:val="24"/>
              </w:rPr>
            </w:pPr>
            <w:r w:rsidRPr="000C6D56">
              <w:rPr>
                <w:rFonts w:ascii="Arial" w:hAnsi="Arial" w:cs="Arial"/>
                <w:b/>
                <w:smallCaps/>
                <w:sz w:val="24"/>
                <w:szCs w:val="24"/>
              </w:rPr>
              <w:t>2020</w:t>
            </w:r>
          </w:p>
        </w:tc>
      </w:tr>
      <w:tr w:rsidR="000C6D56" w:rsidRPr="000C6D56" w:rsidTr="000C6D56">
        <w:trPr>
          <w:jc w:val="center"/>
        </w:trPr>
        <w:tc>
          <w:tcPr>
            <w:tcW w:w="6537" w:type="dxa"/>
            <w:gridSpan w:val="2"/>
            <w:tcBorders>
              <w:top w:val="double" w:sz="4" w:space="0" w:color="auto"/>
              <w:left w:val="double" w:sz="4" w:space="0" w:color="auto"/>
            </w:tcBorders>
            <w:shd w:val="clear" w:color="auto" w:fill="auto"/>
          </w:tcPr>
          <w:p w:rsidR="000C6D56" w:rsidRPr="000C6D56" w:rsidRDefault="000C6D56" w:rsidP="000C6D56">
            <w:pPr>
              <w:jc w:val="both"/>
              <w:rPr>
                <w:rFonts w:ascii="Arial" w:hAnsi="Arial" w:cs="Arial"/>
                <w:sz w:val="24"/>
                <w:szCs w:val="24"/>
              </w:rPr>
            </w:pPr>
            <w:r w:rsidRPr="000C6D56">
              <w:rPr>
                <w:rFonts w:ascii="Arial" w:hAnsi="Arial" w:cs="Arial"/>
                <w:sz w:val="24"/>
                <w:szCs w:val="24"/>
              </w:rPr>
              <w:t>Прокурорски акт, въз основа на който се образува НОХД (в това число и споразумение по чл. 381 от НПК)</w:t>
            </w:r>
          </w:p>
        </w:tc>
        <w:tc>
          <w:tcPr>
            <w:tcW w:w="572" w:type="dxa"/>
            <w:tcBorders>
              <w:top w:val="double" w:sz="4" w:space="0" w:color="auto"/>
            </w:tcBorders>
            <w:shd w:val="clear" w:color="auto" w:fill="auto"/>
            <w:vAlign w:val="center"/>
          </w:tcPr>
          <w:p w:rsidR="000C6D56" w:rsidRPr="000C6D56" w:rsidRDefault="000C6D56" w:rsidP="000C6D56">
            <w:pPr>
              <w:jc w:val="right"/>
              <w:rPr>
                <w:rFonts w:ascii="Arial" w:hAnsi="Arial" w:cs="Arial"/>
                <w:sz w:val="24"/>
                <w:szCs w:val="24"/>
              </w:rPr>
            </w:pPr>
            <w:r w:rsidRPr="000C6D56">
              <w:rPr>
                <w:rFonts w:ascii="Arial" w:hAnsi="Arial" w:cs="Arial"/>
                <w:sz w:val="24"/>
                <w:szCs w:val="24"/>
              </w:rPr>
              <w:t>96</w:t>
            </w:r>
          </w:p>
        </w:tc>
        <w:tc>
          <w:tcPr>
            <w:tcW w:w="750" w:type="dxa"/>
            <w:tcBorders>
              <w:top w:val="double" w:sz="4" w:space="0" w:color="auto"/>
              <w:right w:val="single" w:sz="4" w:space="0" w:color="auto"/>
            </w:tcBorders>
            <w:shd w:val="clear" w:color="auto" w:fill="auto"/>
            <w:vAlign w:val="center"/>
          </w:tcPr>
          <w:p w:rsidR="000C6D56" w:rsidRPr="000C6D56" w:rsidRDefault="000C6D56" w:rsidP="000C6D56">
            <w:pPr>
              <w:jc w:val="right"/>
              <w:rPr>
                <w:rFonts w:ascii="Arial" w:hAnsi="Arial" w:cs="Arial"/>
                <w:sz w:val="24"/>
                <w:szCs w:val="24"/>
              </w:rPr>
            </w:pPr>
            <w:r w:rsidRPr="000C6D56">
              <w:rPr>
                <w:rFonts w:ascii="Arial" w:hAnsi="Arial" w:cs="Arial"/>
                <w:sz w:val="24"/>
                <w:szCs w:val="24"/>
              </w:rPr>
              <w:t>97</w:t>
            </w:r>
          </w:p>
        </w:tc>
        <w:tc>
          <w:tcPr>
            <w:tcW w:w="750" w:type="dxa"/>
            <w:tcBorders>
              <w:top w:val="double" w:sz="4" w:space="0" w:color="auto"/>
              <w:left w:val="single" w:sz="4" w:space="0" w:color="auto"/>
              <w:right w:val="single" w:sz="4" w:space="0" w:color="auto"/>
            </w:tcBorders>
            <w:shd w:val="clear" w:color="auto" w:fill="auto"/>
            <w:vAlign w:val="center"/>
          </w:tcPr>
          <w:p w:rsidR="000C6D56" w:rsidRPr="000C6D56" w:rsidRDefault="000C6D56" w:rsidP="000C6D56">
            <w:pPr>
              <w:spacing w:line="276" w:lineRule="auto"/>
              <w:jc w:val="right"/>
              <w:rPr>
                <w:rFonts w:ascii="Arial" w:hAnsi="Arial" w:cs="Arial"/>
                <w:sz w:val="24"/>
                <w:szCs w:val="24"/>
              </w:rPr>
            </w:pPr>
            <w:r w:rsidRPr="000C6D56">
              <w:rPr>
                <w:rFonts w:ascii="Arial" w:hAnsi="Arial" w:cs="Arial"/>
                <w:sz w:val="24"/>
                <w:szCs w:val="24"/>
              </w:rPr>
              <w:t>101</w:t>
            </w:r>
          </w:p>
        </w:tc>
        <w:tc>
          <w:tcPr>
            <w:tcW w:w="750" w:type="dxa"/>
            <w:tcBorders>
              <w:top w:val="double" w:sz="4" w:space="0" w:color="auto"/>
              <w:left w:val="single" w:sz="4" w:space="0" w:color="auto"/>
              <w:right w:val="double" w:sz="4" w:space="0" w:color="auto"/>
            </w:tcBorders>
            <w:shd w:val="clear" w:color="auto" w:fill="auto"/>
            <w:vAlign w:val="center"/>
          </w:tcPr>
          <w:p w:rsidR="000C6D56" w:rsidRPr="000C6D56" w:rsidRDefault="000C6D56" w:rsidP="000C6D56">
            <w:pPr>
              <w:jc w:val="right"/>
              <w:rPr>
                <w:rFonts w:ascii="Arial" w:hAnsi="Arial" w:cs="Arial"/>
                <w:sz w:val="24"/>
                <w:szCs w:val="24"/>
              </w:rPr>
            </w:pPr>
            <w:r w:rsidRPr="000C6D56">
              <w:rPr>
                <w:rFonts w:ascii="Arial" w:hAnsi="Arial" w:cs="Arial"/>
                <w:sz w:val="24"/>
                <w:szCs w:val="24"/>
              </w:rPr>
              <w:t>104</w:t>
            </w:r>
          </w:p>
        </w:tc>
      </w:tr>
      <w:tr w:rsidR="000C6D56" w:rsidRPr="000C6D56" w:rsidTr="000C6D56">
        <w:trPr>
          <w:trHeight w:val="246"/>
          <w:jc w:val="center"/>
        </w:trPr>
        <w:tc>
          <w:tcPr>
            <w:tcW w:w="6537" w:type="dxa"/>
            <w:gridSpan w:val="2"/>
            <w:tcBorders>
              <w:left w:val="double" w:sz="4" w:space="0" w:color="auto"/>
            </w:tcBorders>
            <w:shd w:val="clear" w:color="auto" w:fill="auto"/>
            <w:vAlign w:val="center"/>
          </w:tcPr>
          <w:p w:rsidR="000C6D56" w:rsidRPr="000C6D56" w:rsidRDefault="000C6D56" w:rsidP="000C6D56">
            <w:pPr>
              <w:spacing w:line="30" w:lineRule="atLeast"/>
              <w:rPr>
                <w:rFonts w:ascii="Arial" w:hAnsi="Arial" w:cs="Arial"/>
                <w:sz w:val="24"/>
                <w:szCs w:val="24"/>
              </w:rPr>
            </w:pPr>
            <w:r w:rsidRPr="000C6D56">
              <w:rPr>
                <w:rFonts w:ascii="Arial" w:hAnsi="Arial" w:cs="Arial"/>
                <w:sz w:val="24"/>
                <w:szCs w:val="24"/>
              </w:rPr>
              <w:t>Мотивирано постановление за приложение на чл. 78а от НК</w:t>
            </w:r>
          </w:p>
        </w:tc>
        <w:tc>
          <w:tcPr>
            <w:tcW w:w="572" w:type="dxa"/>
            <w:shd w:val="clear" w:color="auto" w:fill="auto"/>
            <w:vAlign w:val="center"/>
          </w:tcPr>
          <w:p w:rsidR="000C6D56" w:rsidRPr="000C6D56" w:rsidRDefault="000C6D56" w:rsidP="000C6D56">
            <w:pPr>
              <w:spacing w:line="30" w:lineRule="atLeast"/>
              <w:jc w:val="right"/>
              <w:rPr>
                <w:rFonts w:ascii="Arial" w:hAnsi="Arial" w:cs="Arial"/>
                <w:sz w:val="24"/>
                <w:szCs w:val="24"/>
              </w:rPr>
            </w:pPr>
            <w:r w:rsidRPr="000C6D56">
              <w:rPr>
                <w:rFonts w:ascii="Arial" w:hAnsi="Arial" w:cs="Arial"/>
                <w:sz w:val="24"/>
                <w:szCs w:val="24"/>
              </w:rPr>
              <w:t>50</w:t>
            </w:r>
          </w:p>
        </w:tc>
        <w:tc>
          <w:tcPr>
            <w:tcW w:w="750" w:type="dxa"/>
            <w:tcBorders>
              <w:right w:val="single" w:sz="4" w:space="0" w:color="auto"/>
            </w:tcBorders>
            <w:shd w:val="clear" w:color="auto" w:fill="auto"/>
            <w:vAlign w:val="center"/>
          </w:tcPr>
          <w:p w:rsidR="000C6D56" w:rsidRPr="000C6D56" w:rsidRDefault="000C6D56" w:rsidP="000C6D56">
            <w:pPr>
              <w:spacing w:line="30" w:lineRule="atLeast"/>
              <w:jc w:val="right"/>
              <w:rPr>
                <w:rFonts w:ascii="Arial" w:hAnsi="Arial" w:cs="Arial"/>
                <w:sz w:val="24"/>
                <w:szCs w:val="24"/>
              </w:rPr>
            </w:pPr>
            <w:r w:rsidRPr="000C6D56">
              <w:rPr>
                <w:rFonts w:ascii="Arial" w:hAnsi="Arial" w:cs="Arial"/>
                <w:sz w:val="24"/>
                <w:szCs w:val="24"/>
              </w:rPr>
              <w:t>13</w:t>
            </w:r>
          </w:p>
        </w:tc>
        <w:tc>
          <w:tcPr>
            <w:tcW w:w="750" w:type="dxa"/>
            <w:tcBorders>
              <w:left w:val="single" w:sz="4" w:space="0" w:color="auto"/>
              <w:right w:val="single" w:sz="4" w:space="0" w:color="auto"/>
            </w:tcBorders>
            <w:shd w:val="clear" w:color="auto" w:fill="auto"/>
            <w:vAlign w:val="center"/>
          </w:tcPr>
          <w:p w:rsidR="000C6D56" w:rsidRPr="000C6D56" w:rsidRDefault="000C6D56" w:rsidP="000C6D56">
            <w:pPr>
              <w:spacing w:line="30" w:lineRule="atLeast"/>
              <w:jc w:val="right"/>
              <w:rPr>
                <w:rFonts w:ascii="Arial" w:hAnsi="Arial" w:cs="Arial"/>
                <w:sz w:val="24"/>
                <w:szCs w:val="24"/>
              </w:rPr>
            </w:pPr>
            <w:r w:rsidRPr="000C6D56">
              <w:rPr>
                <w:rFonts w:ascii="Arial" w:hAnsi="Arial" w:cs="Arial"/>
                <w:sz w:val="24"/>
                <w:szCs w:val="24"/>
              </w:rPr>
              <w:t>18</w:t>
            </w:r>
          </w:p>
        </w:tc>
        <w:tc>
          <w:tcPr>
            <w:tcW w:w="750" w:type="dxa"/>
            <w:tcBorders>
              <w:left w:val="single" w:sz="4" w:space="0" w:color="auto"/>
              <w:right w:val="double" w:sz="4" w:space="0" w:color="auto"/>
            </w:tcBorders>
            <w:shd w:val="clear" w:color="auto" w:fill="auto"/>
            <w:vAlign w:val="center"/>
          </w:tcPr>
          <w:p w:rsidR="000C6D56" w:rsidRPr="000C6D56" w:rsidRDefault="000C6D56" w:rsidP="000C6D56">
            <w:pPr>
              <w:jc w:val="right"/>
              <w:rPr>
                <w:rFonts w:ascii="Arial" w:hAnsi="Arial" w:cs="Arial"/>
                <w:sz w:val="24"/>
                <w:szCs w:val="24"/>
              </w:rPr>
            </w:pPr>
            <w:r w:rsidRPr="000C6D56">
              <w:rPr>
                <w:rFonts w:ascii="Arial" w:hAnsi="Arial" w:cs="Arial"/>
                <w:sz w:val="24"/>
                <w:szCs w:val="24"/>
              </w:rPr>
              <w:t>13</w:t>
            </w:r>
          </w:p>
        </w:tc>
      </w:tr>
      <w:tr w:rsidR="000C6D56" w:rsidRPr="000C6D56" w:rsidTr="000C6D56">
        <w:trPr>
          <w:jc w:val="center"/>
        </w:trPr>
        <w:tc>
          <w:tcPr>
            <w:tcW w:w="570" w:type="dxa"/>
            <w:vMerge w:val="restart"/>
            <w:tcBorders>
              <w:left w:val="double" w:sz="4" w:space="0" w:color="auto"/>
            </w:tcBorders>
            <w:shd w:val="clear" w:color="auto" w:fill="auto"/>
            <w:textDirection w:val="btLr"/>
            <w:vAlign w:val="center"/>
          </w:tcPr>
          <w:p w:rsidR="000C6D56" w:rsidRPr="000C6D56" w:rsidRDefault="000C6D56" w:rsidP="000C6D56">
            <w:pPr>
              <w:tabs>
                <w:tab w:val="center" w:pos="2011"/>
              </w:tabs>
              <w:spacing w:line="276" w:lineRule="auto"/>
              <w:ind w:left="113" w:right="113"/>
              <w:jc w:val="center"/>
              <w:rPr>
                <w:rFonts w:ascii="Arial" w:hAnsi="Arial" w:cs="Arial"/>
                <w:sz w:val="24"/>
                <w:szCs w:val="24"/>
              </w:rPr>
            </w:pPr>
            <w:r w:rsidRPr="000C6D56">
              <w:rPr>
                <w:rFonts w:ascii="Arial" w:hAnsi="Arial" w:cs="Arial"/>
                <w:sz w:val="24"/>
                <w:szCs w:val="24"/>
              </w:rPr>
              <w:t>Искане</w:t>
            </w:r>
          </w:p>
        </w:tc>
        <w:tc>
          <w:tcPr>
            <w:tcW w:w="5967" w:type="dxa"/>
            <w:shd w:val="clear" w:color="auto" w:fill="auto"/>
            <w:vAlign w:val="center"/>
          </w:tcPr>
          <w:p w:rsidR="000C6D56" w:rsidRPr="000C6D56" w:rsidRDefault="000C6D56" w:rsidP="000C6D56">
            <w:pPr>
              <w:rPr>
                <w:rFonts w:ascii="Arial" w:hAnsi="Arial" w:cs="Arial"/>
              </w:rPr>
            </w:pPr>
            <w:r w:rsidRPr="000C6D56">
              <w:rPr>
                <w:rFonts w:ascii="Arial" w:hAnsi="Arial" w:cs="Arial"/>
              </w:rPr>
              <w:t>за принудителни медицински мерки по Закона за здравето и чл. 89 от НК</w:t>
            </w:r>
          </w:p>
        </w:tc>
        <w:tc>
          <w:tcPr>
            <w:tcW w:w="572" w:type="dxa"/>
            <w:shd w:val="clear" w:color="auto" w:fill="auto"/>
            <w:vAlign w:val="center"/>
          </w:tcPr>
          <w:p w:rsidR="000C6D56" w:rsidRPr="000C6D56" w:rsidRDefault="000C6D56" w:rsidP="000C6D56">
            <w:pPr>
              <w:jc w:val="right"/>
              <w:rPr>
                <w:rFonts w:ascii="Arial" w:hAnsi="Arial" w:cs="Arial"/>
                <w:sz w:val="24"/>
                <w:szCs w:val="24"/>
              </w:rPr>
            </w:pPr>
            <w:r w:rsidRPr="000C6D56">
              <w:rPr>
                <w:rFonts w:ascii="Arial" w:hAnsi="Arial" w:cs="Arial"/>
                <w:sz w:val="24"/>
                <w:szCs w:val="24"/>
              </w:rPr>
              <w:t>4</w:t>
            </w:r>
          </w:p>
        </w:tc>
        <w:tc>
          <w:tcPr>
            <w:tcW w:w="750" w:type="dxa"/>
            <w:shd w:val="clear" w:color="auto" w:fill="auto"/>
            <w:vAlign w:val="center"/>
          </w:tcPr>
          <w:p w:rsidR="000C6D56" w:rsidRPr="000C6D56" w:rsidRDefault="000C6D56" w:rsidP="000C6D56">
            <w:pPr>
              <w:jc w:val="right"/>
              <w:rPr>
                <w:rFonts w:ascii="Arial" w:hAnsi="Arial" w:cs="Arial"/>
                <w:sz w:val="24"/>
                <w:szCs w:val="24"/>
              </w:rPr>
            </w:pPr>
            <w:r w:rsidRPr="000C6D56">
              <w:rPr>
                <w:rFonts w:ascii="Arial" w:hAnsi="Arial" w:cs="Arial"/>
                <w:sz w:val="24"/>
                <w:szCs w:val="24"/>
              </w:rPr>
              <w:t>4</w:t>
            </w:r>
          </w:p>
        </w:tc>
        <w:tc>
          <w:tcPr>
            <w:tcW w:w="750" w:type="dxa"/>
            <w:shd w:val="clear" w:color="auto" w:fill="auto"/>
            <w:vAlign w:val="center"/>
          </w:tcPr>
          <w:p w:rsidR="000C6D56" w:rsidRPr="000C6D56" w:rsidRDefault="000C6D56" w:rsidP="000C6D56">
            <w:pPr>
              <w:jc w:val="right"/>
              <w:rPr>
                <w:rFonts w:ascii="Arial" w:hAnsi="Arial" w:cs="Arial"/>
                <w:sz w:val="24"/>
                <w:szCs w:val="24"/>
              </w:rPr>
            </w:pPr>
            <w:r w:rsidRPr="000C6D56">
              <w:rPr>
                <w:rFonts w:ascii="Arial" w:hAnsi="Arial" w:cs="Arial"/>
                <w:sz w:val="24"/>
                <w:szCs w:val="24"/>
              </w:rPr>
              <w:t>3</w:t>
            </w:r>
          </w:p>
        </w:tc>
        <w:tc>
          <w:tcPr>
            <w:tcW w:w="750" w:type="dxa"/>
            <w:tcBorders>
              <w:right w:val="double" w:sz="4" w:space="0" w:color="auto"/>
            </w:tcBorders>
            <w:shd w:val="clear" w:color="auto" w:fill="auto"/>
            <w:vAlign w:val="center"/>
          </w:tcPr>
          <w:p w:rsidR="000C6D56" w:rsidRPr="000C6D56" w:rsidRDefault="000C6D56" w:rsidP="000C6D56">
            <w:pPr>
              <w:jc w:val="right"/>
              <w:rPr>
                <w:rFonts w:ascii="Arial" w:hAnsi="Arial" w:cs="Arial"/>
                <w:sz w:val="24"/>
                <w:szCs w:val="24"/>
              </w:rPr>
            </w:pPr>
            <w:r w:rsidRPr="000C6D56">
              <w:rPr>
                <w:rFonts w:ascii="Arial" w:hAnsi="Arial" w:cs="Arial"/>
                <w:sz w:val="24"/>
                <w:szCs w:val="24"/>
              </w:rPr>
              <w:t>8</w:t>
            </w:r>
          </w:p>
        </w:tc>
      </w:tr>
      <w:tr w:rsidR="000C6D56" w:rsidRPr="000C6D56" w:rsidTr="000C6D56">
        <w:trPr>
          <w:trHeight w:val="227"/>
          <w:jc w:val="center"/>
        </w:trPr>
        <w:tc>
          <w:tcPr>
            <w:tcW w:w="570" w:type="dxa"/>
            <w:vMerge/>
            <w:tcBorders>
              <w:left w:val="double" w:sz="4" w:space="0" w:color="auto"/>
            </w:tcBorders>
            <w:shd w:val="clear" w:color="auto" w:fill="auto"/>
            <w:vAlign w:val="center"/>
          </w:tcPr>
          <w:p w:rsidR="000C6D56" w:rsidRPr="000C6D56" w:rsidRDefault="000C6D56" w:rsidP="000C6D56">
            <w:pPr>
              <w:tabs>
                <w:tab w:val="center" w:pos="2011"/>
              </w:tabs>
              <w:spacing w:after="200" w:line="276" w:lineRule="auto"/>
              <w:jc w:val="center"/>
              <w:rPr>
                <w:rFonts w:ascii="Arial" w:hAnsi="Arial" w:cs="Arial"/>
                <w:sz w:val="24"/>
                <w:szCs w:val="24"/>
              </w:rPr>
            </w:pPr>
          </w:p>
        </w:tc>
        <w:tc>
          <w:tcPr>
            <w:tcW w:w="5967" w:type="dxa"/>
            <w:shd w:val="clear" w:color="auto" w:fill="auto"/>
            <w:vAlign w:val="center"/>
          </w:tcPr>
          <w:p w:rsidR="000C6D56" w:rsidRPr="000C6D56" w:rsidRDefault="000C6D56" w:rsidP="000C6D56">
            <w:pPr>
              <w:rPr>
                <w:rFonts w:ascii="Arial" w:hAnsi="Arial" w:cs="Arial"/>
              </w:rPr>
            </w:pPr>
            <w:r w:rsidRPr="000C6D56">
              <w:rPr>
                <w:rFonts w:ascii="Arial" w:hAnsi="Arial" w:cs="Arial"/>
              </w:rPr>
              <w:t>за групиране – чл. 25 във връзка с чл. 23 от НК</w:t>
            </w:r>
          </w:p>
        </w:tc>
        <w:tc>
          <w:tcPr>
            <w:tcW w:w="572" w:type="dxa"/>
            <w:shd w:val="clear" w:color="auto" w:fill="auto"/>
            <w:vAlign w:val="center"/>
          </w:tcPr>
          <w:p w:rsidR="000C6D56" w:rsidRPr="000C6D56" w:rsidRDefault="000C6D56" w:rsidP="000C6D56">
            <w:pPr>
              <w:jc w:val="right"/>
              <w:rPr>
                <w:rFonts w:ascii="Arial" w:hAnsi="Arial" w:cs="Arial"/>
                <w:sz w:val="24"/>
                <w:szCs w:val="24"/>
              </w:rPr>
            </w:pPr>
            <w:r w:rsidRPr="000C6D56">
              <w:rPr>
                <w:rFonts w:ascii="Arial" w:hAnsi="Arial" w:cs="Arial"/>
                <w:sz w:val="24"/>
                <w:szCs w:val="24"/>
              </w:rPr>
              <w:t>9</w:t>
            </w:r>
          </w:p>
        </w:tc>
        <w:tc>
          <w:tcPr>
            <w:tcW w:w="750" w:type="dxa"/>
            <w:shd w:val="clear" w:color="auto" w:fill="auto"/>
            <w:vAlign w:val="center"/>
          </w:tcPr>
          <w:p w:rsidR="000C6D56" w:rsidRPr="000C6D56" w:rsidRDefault="000C6D56" w:rsidP="000C6D56">
            <w:pPr>
              <w:jc w:val="right"/>
              <w:rPr>
                <w:rFonts w:ascii="Arial" w:hAnsi="Arial" w:cs="Arial"/>
                <w:sz w:val="24"/>
                <w:szCs w:val="24"/>
              </w:rPr>
            </w:pPr>
            <w:r w:rsidRPr="000C6D56">
              <w:rPr>
                <w:rFonts w:ascii="Arial" w:hAnsi="Arial" w:cs="Arial"/>
                <w:sz w:val="24"/>
                <w:szCs w:val="24"/>
              </w:rPr>
              <w:t>16</w:t>
            </w:r>
          </w:p>
        </w:tc>
        <w:tc>
          <w:tcPr>
            <w:tcW w:w="750" w:type="dxa"/>
            <w:shd w:val="clear" w:color="auto" w:fill="auto"/>
            <w:vAlign w:val="center"/>
          </w:tcPr>
          <w:p w:rsidR="000C6D56" w:rsidRPr="000C6D56" w:rsidRDefault="000C6D56" w:rsidP="000C6D56">
            <w:pPr>
              <w:jc w:val="right"/>
              <w:rPr>
                <w:rFonts w:ascii="Arial" w:hAnsi="Arial" w:cs="Arial"/>
                <w:sz w:val="24"/>
                <w:szCs w:val="24"/>
              </w:rPr>
            </w:pPr>
            <w:r w:rsidRPr="000C6D56">
              <w:rPr>
                <w:rFonts w:ascii="Arial" w:hAnsi="Arial" w:cs="Arial"/>
                <w:sz w:val="24"/>
                <w:szCs w:val="24"/>
              </w:rPr>
              <w:t>8</w:t>
            </w:r>
          </w:p>
        </w:tc>
        <w:tc>
          <w:tcPr>
            <w:tcW w:w="750" w:type="dxa"/>
            <w:tcBorders>
              <w:right w:val="double" w:sz="4" w:space="0" w:color="auto"/>
            </w:tcBorders>
            <w:shd w:val="clear" w:color="auto" w:fill="auto"/>
            <w:vAlign w:val="center"/>
          </w:tcPr>
          <w:p w:rsidR="000C6D56" w:rsidRPr="000C6D56" w:rsidRDefault="000C6D56" w:rsidP="000C6D56">
            <w:pPr>
              <w:jc w:val="right"/>
              <w:rPr>
                <w:rFonts w:ascii="Arial" w:hAnsi="Arial" w:cs="Arial"/>
                <w:sz w:val="24"/>
                <w:szCs w:val="24"/>
              </w:rPr>
            </w:pPr>
            <w:r w:rsidRPr="000C6D56">
              <w:rPr>
                <w:rFonts w:ascii="Arial" w:hAnsi="Arial" w:cs="Arial"/>
                <w:sz w:val="24"/>
                <w:szCs w:val="24"/>
              </w:rPr>
              <w:t>4</w:t>
            </w:r>
          </w:p>
        </w:tc>
      </w:tr>
      <w:tr w:rsidR="000C6D56" w:rsidRPr="000C6D56" w:rsidTr="000C6D56">
        <w:trPr>
          <w:trHeight w:val="263"/>
          <w:jc w:val="center"/>
        </w:trPr>
        <w:tc>
          <w:tcPr>
            <w:tcW w:w="570" w:type="dxa"/>
            <w:vMerge/>
            <w:tcBorders>
              <w:left w:val="double" w:sz="4" w:space="0" w:color="auto"/>
            </w:tcBorders>
            <w:shd w:val="clear" w:color="auto" w:fill="auto"/>
            <w:vAlign w:val="center"/>
          </w:tcPr>
          <w:p w:rsidR="000C6D56" w:rsidRPr="000C6D56" w:rsidRDefault="000C6D56" w:rsidP="000C6D56">
            <w:pPr>
              <w:tabs>
                <w:tab w:val="center" w:pos="2011"/>
              </w:tabs>
              <w:spacing w:after="200" w:line="276" w:lineRule="auto"/>
              <w:jc w:val="center"/>
              <w:rPr>
                <w:rFonts w:ascii="Arial" w:hAnsi="Arial" w:cs="Arial"/>
                <w:sz w:val="24"/>
                <w:szCs w:val="24"/>
              </w:rPr>
            </w:pPr>
          </w:p>
        </w:tc>
        <w:tc>
          <w:tcPr>
            <w:tcW w:w="5967" w:type="dxa"/>
            <w:shd w:val="clear" w:color="auto" w:fill="auto"/>
            <w:vAlign w:val="center"/>
          </w:tcPr>
          <w:p w:rsidR="000C6D56" w:rsidRPr="000C6D56" w:rsidRDefault="000C6D56" w:rsidP="000C6D56">
            <w:pPr>
              <w:rPr>
                <w:rFonts w:ascii="Arial" w:hAnsi="Arial" w:cs="Arial"/>
              </w:rPr>
            </w:pPr>
            <w:r w:rsidRPr="000C6D56">
              <w:rPr>
                <w:rFonts w:ascii="Arial" w:hAnsi="Arial" w:cs="Arial"/>
              </w:rPr>
              <w:t>по чл. 68 от НК</w:t>
            </w:r>
          </w:p>
        </w:tc>
        <w:tc>
          <w:tcPr>
            <w:tcW w:w="572" w:type="dxa"/>
            <w:shd w:val="clear" w:color="auto" w:fill="auto"/>
            <w:vAlign w:val="center"/>
          </w:tcPr>
          <w:p w:rsidR="000C6D56" w:rsidRPr="000C6D56" w:rsidRDefault="000C6D56" w:rsidP="000C6D56">
            <w:pPr>
              <w:jc w:val="right"/>
              <w:rPr>
                <w:rFonts w:ascii="Arial" w:hAnsi="Arial" w:cs="Arial"/>
                <w:sz w:val="24"/>
                <w:szCs w:val="24"/>
              </w:rPr>
            </w:pPr>
            <w:r w:rsidRPr="000C6D56">
              <w:rPr>
                <w:rFonts w:ascii="Arial" w:hAnsi="Arial" w:cs="Arial"/>
                <w:sz w:val="24"/>
                <w:szCs w:val="24"/>
              </w:rPr>
              <w:t>2</w:t>
            </w:r>
          </w:p>
        </w:tc>
        <w:tc>
          <w:tcPr>
            <w:tcW w:w="750" w:type="dxa"/>
            <w:shd w:val="clear" w:color="auto" w:fill="auto"/>
            <w:vAlign w:val="center"/>
          </w:tcPr>
          <w:p w:rsidR="000C6D56" w:rsidRPr="000C6D56" w:rsidRDefault="000C6D56" w:rsidP="000C6D56">
            <w:pPr>
              <w:jc w:val="right"/>
              <w:rPr>
                <w:rFonts w:ascii="Arial" w:hAnsi="Arial" w:cs="Arial"/>
                <w:sz w:val="24"/>
                <w:szCs w:val="24"/>
              </w:rPr>
            </w:pPr>
            <w:r w:rsidRPr="000C6D56">
              <w:rPr>
                <w:rFonts w:ascii="Arial" w:hAnsi="Arial" w:cs="Arial"/>
                <w:sz w:val="24"/>
                <w:szCs w:val="24"/>
              </w:rPr>
              <w:t>6</w:t>
            </w:r>
          </w:p>
        </w:tc>
        <w:tc>
          <w:tcPr>
            <w:tcW w:w="750" w:type="dxa"/>
            <w:shd w:val="clear" w:color="auto" w:fill="auto"/>
            <w:vAlign w:val="center"/>
          </w:tcPr>
          <w:p w:rsidR="000C6D56" w:rsidRPr="000C6D56" w:rsidRDefault="000C6D56" w:rsidP="000C6D56">
            <w:pPr>
              <w:jc w:val="right"/>
              <w:rPr>
                <w:rFonts w:ascii="Arial" w:hAnsi="Arial" w:cs="Arial"/>
                <w:sz w:val="24"/>
                <w:szCs w:val="24"/>
              </w:rPr>
            </w:pPr>
            <w:r w:rsidRPr="000C6D56">
              <w:rPr>
                <w:rFonts w:ascii="Arial" w:hAnsi="Arial" w:cs="Arial"/>
                <w:sz w:val="24"/>
                <w:szCs w:val="24"/>
              </w:rPr>
              <w:t>2</w:t>
            </w:r>
          </w:p>
        </w:tc>
        <w:tc>
          <w:tcPr>
            <w:tcW w:w="750" w:type="dxa"/>
            <w:tcBorders>
              <w:right w:val="double" w:sz="4" w:space="0" w:color="auto"/>
            </w:tcBorders>
            <w:shd w:val="clear" w:color="auto" w:fill="auto"/>
            <w:vAlign w:val="center"/>
          </w:tcPr>
          <w:p w:rsidR="000C6D56" w:rsidRPr="000C6D56" w:rsidRDefault="000C6D56" w:rsidP="000C6D56">
            <w:pPr>
              <w:jc w:val="right"/>
              <w:rPr>
                <w:rFonts w:ascii="Arial" w:hAnsi="Arial" w:cs="Arial"/>
                <w:sz w:val="24"/>
                <w:szCs w:val="24"/>
              </w:rPr>
            </w:pPr>
            <w:r w:rsidRPr="000C6D56">
              <w:rPr>
                <w:rFonts w:ascii="Arial" w:hAnsi="Arial" w:cs="Arial"/>
                <w:sz w:val="24"/>
                <w:szCs w:val="24"/>
              </w:rPr>
              <w:t>-</w:t>
            </w:r>
          </w:p>
        </w:tc>
      </w:tr>
      <w:tr w:rsidR="000C6D56" w:rsidRPr="000C6D56" w:rsidTr="000C6D56">
        <w:trPr>
          <w:jc w:val="center"/>
        </w:trPr>
        <w:tc>
          <w:tcPr>
            <w:tcW w:w="570" w:type="dxa"/>
            <w:vMerge/>
            <w:tcBorders>
              <w:left w:val="double" w:sz="4" w:space="0" w:color="auto"/>
            </w:tcBorders>
            <w:shd w:val="clear" w:color="auto" w:fill="auto"/>
            <w:vAlign w:val="center"/>
          </w:tcPr>
          <w:p w:rsidR="000C6D56" w:rsidRPr="000C6D56" w:rsidRDefault="000C6D56" w:rsidP="000C6D56">
            <w:pPr>
              <w:tabs>
                <w:tab w:val="center" w:pos="2011"/>
              </w:tabs>
              <w:spacing w:after="200" w:line="276" w:lineRule="auto"/>
              <w:jc w:val="center"/>
              <w:rPr>
                <w:rFonts w:ascii="Arial" w:hAnsi="Arial" w:cs="Arial"/>
                <w:sz w:val="24"/>
                <w:szCs w:val="24"/>
              </w:rPr>
            </w:pPr>
          </w:p>
        </w:tc>
        <w:tc>
          <w:tcPr>
            <w:tcW w:w="5967" w:type="dxa"/>
            <w:shd w:val="clear" w:color="auto" w:fill="auto"/>
            <w:vAlign w:val="center"/>
          </w:tcPr>
          <w:p w:rsidR="000C6D56" w:rsidRPr="000C6D56" w:rsidRDefault="000C6D56" w:rsidP="000C6D56">
            <w:pPr>
              <w:rPr>
                <w:rFonts w:ascii="Arial" w:hAnsi="Arial" w:cs="Arial"/>
              </w:rPr>
            </w:pPr>
            <w:r w:rsidRPr="000C6D56">
              <w:rPr>
                <w:rFonts w:ascii="Arial" w:hAnsi="Arial" w:cs="Arial"/>
              </w:rPr>
              <w:t>по чл. 159 – чл. 165 от НПК (без отчетените отделно по чл. 159а от НПК)</w:t>
            </w:r>
          </w:p>
        </w:tc>
        <w:tc>
          <w:tcPr>
            <w:tcW w:w="572" w:type="dxa"/>
            <w:shd w:val="clear" w:color="auto" w:fill="auto"/>
            <w:vAlign w:val="center"/>
          </w:tcPr>
          <w:p w:rsidR="000C6D56" w:rsidRPr="000C6D56" w:rsidRDefault="000C6D56" w:rsidP="000C6D56">
            <w:pPr>
              <w:jc w:val="right"/>
              <w:rPr>
                <w:rFonts w:ascii="Arial" w:hAnsi="Arial" w:cs="Arial"/>
                <w:sz w:val="24"/>
                <w:szCs w:val="24"/>
              </w:rPr>
            </w:pPr>
            <w:r w:rsidRPr="000C6D56">
              <w:rPr>
                <w:rFonts w:ascii="Arial" w:hAnsi="Arial" w:cs="Arial"/>
                <w:sz w:val="24"/>
                <w:szCs w:val="24"/>
              </w:rPr>
              <w:t>8</w:t>
            </w:r>
          </w:p>
        </w:tc>
        <w:tc>
          <w:tcPr>
            <w:tcW w:w="750" w:type="dxa"/>
            <w:shd w:val="clear" w:color="auto" w:fill="auto"/>
            <w:vAlign w:val="center"/>
          </w:tcPr>
          <w:p w:rsidR="000C6D56" w:rsidRPr="000C6D56" w:rsidRDefault="000C6D56" w:rsidP="000C6D56">
            <w:pPr>
              <w:jc w:val="right"/>
              <w:rPr>
                <w:rFonts w:ascii="Arial" w:hAnsi="Arial" w:cs="Arial"/>
                <w:sz w:val="24"/>
                <w:szCs w:val="24"/>
              </w:rPr>
            </w:pPr>
            <w:r w:rsidRPr="000C6D56">
              <w:rPr>
                <w:rFonts w:ascii="Arial" w:hAnsi="Arial" w:cs="Arial"/>
                <w:sz w:val="24"/>
                <w:szCs w:val="24"/>
              </w:rPr>
              <w:t>22</w:t>
            </w:r>
          </w:p>
        </w:tc>
        <w:tc>
          <w:tcPr>
            <w:tcW w:w="750" w:type="dxa"/>
            <w:shd w:val="clear" w:color="auto" w:fill="auto"/>
            <w:vAlign w:val="center"/>
          </w:tcPr>
          <w:p w:rsidR="000C6D56" w:rsidRPr="000C6D56" w:rsidRDefault="000C6D56" w:rsidP="000C6D56">
            <w:pPr>
              <w:jc w:val="right"/>
              <w:rPr>
                <w:rFonts w:ascii="Arial" w:hAnsi="Arial" w:cs="Arial"/>
                <w:sz w:val="24"/>
                <w:szCs w:val="24"/>
              </w:rPr>
            </w:pPr>
            <w:r w:rsidRPr="000C6D56">
              <w:rPr>
                <w:rFonts w:ascii="Arial" w:hAnsi="Arial" w:cs="Arial"/>
                <w:sz w:val="24"/>
                <w:szCs w:val="24"/>
              </w:rPr>
              <w:t>-</w:t>
            </w:r>
          </w:p>
        </w:tc>
        <w:tc>
          <w:tcPr>
            <w:tcW w:w="750" w:type="dxa"/>
            <w:tcBorders>
              <w:right w:val="double" w:sz="4" w:space="0" w:color="auto"/>
            </w:tcBorders>
            <w:shd w:val="clear" w:color="auto" w:fill="auto"/>
            <w:vAlign w:val="center"/>
          </w:tcPr>
          <w:p w:rsidR="000C6D56" w:rsidRPr="000C6D56" w:rsidRDefault="000C6D56" w:rsidP="000C6D56">
            <w:pPr>
              <w:jc w:val="right"/>
              <w:rPr>
                <w:rFonts w:ascii="Arial" w:hAnsi="Arial" w:cs="Arial"/>
                <w:sz w:val="24"/>
                <w:szCs w:val="24"/>
              </w:rPr>
            </w:pPr>
            <w:r w:rsidRPr="000C6D56">
              <w:rPr>
                <w:rFonts w:ascii="Arial" w:hAnsi="Arial" w:cs="Arial"/>
                <w:sz w:val="24"/>
                <w:szCs w:val="24"/>
              </w:rPr>
              <w:t>25</w:t>
            </w:r>
          </w:p>
        </w:tc>
      </w:tr>
      <w:tr w:rsidR="000C6D56" w:rsidRPr="000C6D56" w:rsidTr="000C6D56">
        <w:trPr>
          <w:trHeight w:val="363"/>
          <w:jc w:val="center"/>
        </w:trPr>
        <w:tc>
          <w:tcPr>
            <w:tcW w:w="570" w:type="dxa"/>
            <w:vMerge/>
            <w:tcBorders>
              <w:left w:val="double" w:sz="4" w:space="0" w:color="auto"/>
            </w:tcBorders>
            <w:shd w:val="clear" w:color="auto" w:fill="auto"/>
            <w:vAlign w:val="center"/>
          </w:tcPr>
          <w:p w:rsidR="000C6D56" w:rsidRPr="000C6D56" w:rsidRDefault="000C6D56" w:rsidP="000C6D56">
            <w:pPr>
              <w:tabs>
                <w:tab w:val="center" w:pos="2011"/>
              </w:tabs>
              <w:spacing w:after="200" w:line="276" w:lineRule="auto"/>
              <w:jc w:val="center"/>
              <w:rPr>
                <w:rFonts w:ascii="Arial" w:hAnsi="Arial" w:cs="Arial"/>
                <w:sz w:val="24"/>
                <w:szCs w:val="24"/>
              </w:rPr>
            </w:pPr>
          </w:p>
        </w:tc>
        <w:tc>
          <w:tcPr>
            <w:tcW w:w="5967" w:type="dxa"/>
            <w:shd w:val="clear" w:color="auto" w:fill="auto"/>
            <w:vAlign w:val="center"/>
          </w:tcPr>
          <w:p w:rsidR="000C6D56" w:rsidRPr="000C6D56" w:rsidRDefault="000C6D56" w:rsidP="000C6D56">
            <w:pPr>
              <w:rPr>
                <w:rFonts w:ascii="Arial" w:hAnsi="Arial" w:cs="Arial"/>
              </w:rPr>
            </w:pPr>
            <w:r w:rsidRPr="000C6D56">
              <w:rPr>
                <w:rFonts w:ascii="Arial" w:hAnsi="Arial" w:cs="Arial"/>
              </w:rPr>
              <w:t>по чл. 72 от НПК</w:t>
            </w:r>
          </w:p>
        </w:tc>
        <w:tc>
          <w:tcPr>
            <w:tcW w:w="572" w:type="dxa"/>
            <w:shd w:val="clear" w:color="auto" w:fill="auto"/>
            <w:vAlign w:val="center"/>
          </w:tcPr>
          <w:p w:rsidR="000C6D56" w:rsidRPr="000C6D56" w:rsidRDefault="000C6D56" w:rsidP="000C6D56">
            <w:pPr>
              <w:jc w:val="right"/>
              <w:rPr>
                <w:rFonts w:ascii="Arial" w:hAnsi="Arial" w:cs="Arial"/>
                <w:sz w:val="24"/>
                <w:szCs w:val="24"/>
              </w:rPr>
            </w:pPr>
            <w:r w:rsidRPr="000C6D56">
              <w:rPr>
                <w:rFonts w:ascii="Arial" w:hAnsi="Arial" w:cs="Arial"/>
                <w:sz w:val="24"/>
                <w:szCs w:val="24"/>
              </w:rPr>
              <w:t>-</w:t>
            </w:r>
          </w:p>
        </w:tc>
        <w:tc>
          <w:tcPr>
            <w:tcW w:w="750" w:type="dxa"/>
            <w:shd w:val="clear" w:color="auto" w:fill="auto"/>
            <w:vAlign w:val="center"/>
          </w:tcPr>
          <w:p w:rsidR="000C6D56" w:rsidRPr="000C6D56" w:rsidRDefault="000C6D56" w:rsidP="000C6D56">
            <w:pPr>
              <w:jc w:val="right"/>
              <w:rPr>
                <w:rFonts w:ascii="Arial" w:hAnsi="Arial" w:cs="Arial"/>
                <w:sz w:val="24"/>
                <w:szCs w:val="24"/>
              </w:rPr>
            </w:pPr>
            <w:r w:rsidRPr="000C6D56">
              <w:rPr>
                <w:rFonts w:ascii="Arial" w:hAnsi="Arial" w:cs="Arial"/>
                <w:sz w:val="24"/>
                <w:szCs w:val="24"/>
              </w:rPr>
              <w:t>1</w:t>
            </w:r>
          </w:p>
        </w:tc>
        <w:tc>
          <w:tcPr>
            <w:tcW w:w="750" w:type="dxa"/>
            <w:shd w:val="clear" w:color="auto" w:fill="auto"/>
            <w:vAlign w:val="center"/>
          </w:tcPr>
          <w:p w:rsidR="000C6D56" w:rsidRPr="000C6D56" w:rsidRDefault="000C6D56" w:rsidP="000C6D56">
            <w:pPr>
              <w:jc w:val="right"/>
              <w:rPr>
                <w:rFonts w:ascii="Arial" w:hAnsi="Arial" w:cs="Arial"/>
                <w:sz w:val="24"/>
                <w:szCs w:val="24"/>
              </w:rPr>
            </w:pPr>
            <w:r w:rsidRPr="000C6D56">
              <w:rPr>
                <w:rFonts w:ascii="Arial" w:hAnsi="Arial" w:cs="Arial"/>
                <w:sz w:val="24"/>
                <w:szCs w:val="24"/>
              </w:rPr>
              <w:t>-</w:t>
            </w:r>
          </w:p>
        </w:tc>
        <w:tc>
          <w:tcPr>
            <w:tcW w:w="750" w:type="dxa"/>
            <w:tcBorders>
              <w:right w:val="double" w:sz="4" w:space="0" w:color="auto"/>
            </w:tcBorders>
            <w:shd w:val="clear" w:color="auto" w:fill="auto"/>
            <w:vAlign w:val="center"/>
          </w:tcPr>
          <w:p w:rsidR="000C6D56" w:rsidRPr="000C6D56" w:rsidRDefault="000C6D56" w:rsidP="000C6D56">
            <w:pPr>
              <w:jc w:val="right"/>
              <w:rPr>
                <w:rFonts w:ascii="Arial" w:hAnsi="Arial" w:cs="Arial"/>
                <w:sz w:val="24"/>
                <w:szCs w:val="24"/>
              </w:rPr>
            </w:pPr>
            <w:r w:rsidRPr="000C6D56">
              <w:rPr>
                <w:rFonts w:ascii="Arial" w:hAnsi="Arial" w:cs="Arial"/>
                <w:sz w:val="24"/>
                <w:szCs w:val="24"/>
              </w:rPr>
              <w:t>7</w:t>
            </w:r>
          </w:p>
        </w:tc>
      </w:tr>
      <w:tr w:rsidR="000C6D56" w:rsidRPr="000C6D56" w:rsidTr="000C6D56">
        <w:trPr>
          <w:jc w:val="center"/>
        </w:trPr>
        <w:tc>
          <w:tcPr>
            <w:tcW w:w="570" w:type="dxa"/>
            <w:vMerge/>
            <w:tcBorders>
              <w:left w:val="double" w:sz="4" w:space="0" w:color="auto"/>
            </w:tcBorders>
            <w:shd w:val="clear" w:color="auto" w:fill="auto"/>
            <w:vAlign w:val="center"/>
          </w:tcPr>
          <w:p w:rsidR="000C6D56" w:rsidRPr="000C6D56" w:rsidRDefault="000C6D56" w:rsidP="000C6D56">
            <w:pPr>
              <w:tabs>
                <w:tab w:val="center" w:pos="2011"/>
              </w:tabs>
              <w:jc w:val="center"/>
              <w:rPr>
                <w:rFonts w:ascii="Arial" w:hAnsi="Arial" w:cs="Arial"/>
                <w:sz w:val="24"/>
                <w:szCs w:val="24"/>
              </w:rPr>
            </w:pPr>
          </w:p>
        </w:tc>
        <w:tc>
          <w:tcPr>
            <w:tcW w:w="5967" w:type="dxa"/>
            <w:shd w:val="clear" w:color="auto" w:fill="auto"/>
            <w:vAlign w:val="center"/>
          </w:tcPr>
          <w:p w:rsidR="000C6D56" w:rsidRPr="000C6D56" w:rsidRDefault="000C6D56" w:rsidP="000C6D56">
            <w:pPr>
              <w:rPr>
                <w:rFonts w:ascii="Arial" w:hAnsi="Arial" w:cs="Arial"/>
                <w:i/>
              </w:rPr>
            </w:pPr>
            <w:r w:rsidRPr="000C6D56">
              <w:rPr>
                <w:rFonts w:ascii="Arial" w:hAnsi="Arial" w:cs="Arial"/>
              </w:rPr>
              <w:t xml:space="preserve">за вземане на мярка за неотклонение </w:t>
            </w:r>
            <w:r w:rsidRPr="000C6D56">
              <w:rPr>
                <w:rFonts w:ascii="Arial" w:hAnsi="Arial" w:cs="Arial"/>
                <w:i/>
              </w:rPr>
              <w:t>задържане под стража</w:t>
            </w:r>
          </w:p>
        </w:tc>
        <w:tc>
          <w:tcPr>
            <w:tcW w:w="572" w:type="dxa"/>
            <w:shd w:val="clear" w:color="auto" w:fill="auto"/>
          </w:tcPr>
          <w:p w:rsidR="000C6D56" w:rsidRPr="000C6D56" w:rsidRDefault="000C6D56" w:rsidP="000C6D56">
            <w:pPr>
              <w:jc w:val="right"/>
              <w:rPr>
                <w:rFonts w:ascii="Arial" w:hAnsi="Arial" w:cs="Arial"/>
                <w:sz w:val="24"/>
                <w:szCs w:val="24"/>
              </w:rPr>
            </w:pPr>
            <w:r w:rsidRPr="000C6D56">
              <w:rPr>
                <w:rFonts w:ascii="Arial" w:hAnsi="Arial" w:cs="Arial"/>
                <w:sz w:val="24"/>
                <w:szCs w:val="24"/>
              </w:rPr>
              <w:t>-</w:t>
            </w:r>
          </w:p>
        </w:tc>
        <w:tc>
          <w:tcPr>
            <w:tcW w:w="750" w:type="dxa"/>
            <w:shd w:val="clear" w:color="auto" w:fill="auto"/>
          </w:tcPr>
          <w:p w:rsidR="000C6D56" w:rsidRPr="000C6D56" w:rsidRDefault="000C6D56" w:rsidP="000C6D56">
            <w:pPr>
              <w:jc w:val="right"/>
              <w:rPr>
                <w:rFonts w:ascii="Arial" w:hAnsi="Arial" w:cs="Arial"/>
                <w:sz w:val="24"/>
                <w:szCs w:val="24"/>
              </w:rPr>
            </w:pPr>
            <w:r w:rsidRPr="000C6D56">
              <w:rPr>
                <w:rFonts w:ascii="Arial" w:hAnsi="Arial" w:cs="Arial"/>
                <w:sz w:val="24"/>
                <w:szCs w:val="24"/>
              </w:rPr>
              <w:t>3</w:t>
            </w:r>
          </w:p>
        </w:tc>
        <w:tc>
          <w:tcPr>
            <w:tcW w:w="750" w:type="dxa"/>
            <w:shd w:val="clear" w:color="auto" w:fill="auto"/>
            <w:vAlign w:val="center"/>
          </w:tcPr>
          <w:p w:rsidR="000C6D56" w:rsidRPr="000C6D56" w:rsidRDefault="000C6D56" w:rsidP="000C6D56">
            <w:pPr>
              <w:jc w:val="right"/>
              <w:rPr>
                <w:rFonts w:ascii="Arial" w:hAnsi="Arial" w:cs="Arial"/>
                <w:sz w:val="24"/>
                <w:szCs w:val="24"/>
              </w:rPr>
            </w:pPr>
            <w:r w:rsidRPr="000C6D56">
              <w:rPr>
                <w:rFonts w:ascii="Arial" w:hAnsi="Arial" w:cs="Arial"/>
                <w:sz w:val="24"/>
                <w:szCs w:val="24"/>
              </w:rPr>
              <w:t>3</w:t>
            </w:r>
          </w:p>
        </w:tc>
        <w:tc>
          <w:tcPr>
            <w:tcW w:w="750" w:type="dxa"/>
            <w:tcBorders>
              <w:right w:val="double" w:sz="4" w:space="0" w:color="auto"/>
            </w:tcBorders>
            <w:shd w:val="clear" w:color="auto" w:fill="auto"/>
            <w:vAlign w:val="center"/>
          </w:tcPr>
          <w:p w:rsidR="000C6D56" w:rsidRPr="000C6D56" w:rsidRDefault="000C6D56" w:rsidP="000C6D56">
            <w:pPr>
              <w:jc w:val="right"/>
              <w:rPr>
                <w:rFonts w:ascii="Arial" w:hAnsi="Arial" w:cs="Arial"/>
                <w:sz w:val="24"/>
                <w:szCs w:val="24"/>
              </w:rPr>
            </w:pPr>
            <w:r w:rsidRPr="000C6D56">
              <w:rPr>
                <w:rFonts w:ascii="Arial" w:hAnsi="Arial" w:cs="Arial"/>
                <w:sz w:val="24"/>
                <w:szCs w:val="24"/>
              </w:rPr>
              <w:t>6</w:t>
            </w:r>
          </w:p>
        </w:tc>
      </w:tr>
      <w:tr w:rsidR="000C6D56" w:rsidRPr="000C6D56" w:rsidTr="000C6D56">
        <w:trPr>
          <w:cantSplit/>
          <w:trHeight w:val="304"/>
          <w:jc w:val="center"/>
        </w:trPr>
        <w:tc>
          <w:tcPr>
            <w:tcW w:w="570" w:type="dxa"/>
            <w:vMerge/>
            <w:tcBorders>
              <w:left w:val="double" w:sz="4" w:space="0" w:color="auto"/>
            </w:tcBorders>
            <w:shd w:val="clear" w:color="auto" w:fill="auto"/>
            <w:textDirection w:val="btLr"/>
            <w:vAlign w:val="center"/>
          </w:tcPr>
          <w:p w:rsidR="000C6D56" w:rsidRPr="000C6D56" w:rsidRDefault="000C6D56" w:rsidP="000C6D56">
            <w:pPr>
              <w:ind w:left="113" w:right="113"/>
              <w:jc w:val="center"/>
              <w:rPr>
                <w:rFonts w:ascii="Arial" w:hAnsi="Arial" w:cs="Arial"/>
                <w:sz w:val="24"/>
                <w:szCs w:val="24"/>
              </w:rPr>
            </w:pPr>
          </w:p>
        </w:tc>
        <w:tc>
          <w:tcPr>
            <w:tcW w:w="5967" w:type="dxa"/>
            <w:shd w:val="clear" w:color="auto" w:fill="auto"/>
            <w:vAlign w:val="center"/>
          </w:tcPr>
          <w:p w:rsidR="000C6D56" w:rsidRPr="000C6D56" w:rsidRDefault="000C6D56" w:rsidP="000C6D56">
            <w:pPr>
              <w:jc w:val="both"/>
              <w:rPr>
                <w:rFonts w:ascii="Arial" w:hAnsi="Arial" w:cs="Arial"/>
              </w:rPr>
            </w:pPr>
            <w:r w:rsidRPr="000C6D56">
              <w:rPr>
                <w:rFonts w:ascii="Arial" w:hAnsi="Arial" w:cs="Arial"/>
              </w:rPr>
              <w:t>по чл. 159а от НПК</w:t>
            </w:r>
          </w:p>
        </w:tc>
        <w:tc>
          <w:tcPr>
            <w:tcW w:w="572" w:type="dxa"/>
            <w:shd w:val="clear" w:color="auto" w:fill="auto"/>
            <w:vAlign w:val="center"/>
          </w:tcPr>
          <w:p w:rsidR="000C6D56" w:rsidRPr="000C6D56" w:rsidRDefault="000C6D56" w:rsidP="000C6D56">
            <w:pPr>
              <w:jc w:val="right"/>
              <w:rPr>
                <w:rFonts w:ascii="Arial" w:hAnsi="Arial" w:cs="Arial"/>
                <w:sz w:val="24"/>
                <w:szCs w:val="24"/>
              </w:rPr>
            </w:pPr>
            <w:r w:rsidRPr="000C6D56">
              <w:rPr>
                <w:rFonts w:ascii="Arial" w:hAnsi="Arial" w:cs="Arial"/>
                <w:sz w:val="24"/>
                <w:szCs w:val="24"/>
              </w:rPr>
              <w:t>36</w:t>
            </w:r>
          </w:p>
        </w:tc>
        <w:tc>
          <w:tcPr>
            <w:tcW w:w="750" w:type="dxa"/>
            <w:tcBorders>
              <w:right w:val="single" w:sz="4" w:space="0" w:color="auto"/>
            </w:tcBorders>
            <w:shd w:val="clear" w:color="auto" w:fill="auto"/>
            <w:vAlign w:val="center"/>
          </w:tcPr>
          <w:p w:rsidR="000C6D56" w:rsidRPr="000C6D56" w:rsidRDefault="000C6D56" w:rsidP="000C6D56">
            <w:pPr>
              <w:jc w:val="right"/>
              <w:rPr>
                <w:rFonts w:ascii="Arial" w:hAnsi="Arial" w:cs="Arial"/>
                <w:sz w:val="24"/>
                <w:szCs w:val="24"/>
              </w:rPr>
            </w:pPr>
            <w:r w:rsidRPr="000C6D56">
              <w:rPr>
                <w:rFonts w:ascii="Arial" w:hAnsi="Arial" w:cs="Arial"/>
                <w:sz w:val="24"/>
                <w:szCs w:val="24"/>
              </w:rPr>
              <w:t>45</w:t>
            </w:r>
          </w:p>
        </w:tc>
        <w:tc>
          <w:tcPr>
            <w:tcW w:w="750" w:type="dxa"/>
            <w:tcBorders>
              <w:left w:val="single" w:sz="4" w:space="0" w:color="auto"/>
              <w:right w:val="single" w:sz="4" w:space="0" w:color="auto"/>
            </w:tcBorders>
            <w:shd w:val="clear" w:color="auto" w:fill="auto"/>
            <w:vAlign w:val="center"/>
          </w:tcPr>
          <w:p w:rsidR="000C6D56" w:rsidRPr="000C6D56" w:rsidRDefault="000C6D56" w:rsidP="000C6D56">
            <w:pPr>
              <w:jc w:val="right"/>
              <w:rPr>
                <w:rFonts w:ascii="Arial" w:hAnsi="Arial" w:cs="Arial"/>
                <w:sz w:val="24"/>
                <w:szCs w:val="24"/>
              </w:rPr>
            </w:pPr>
            <w:r w:rsidRPr="000C6D56">
              <w:rPr>
                <w:rFonts w:ascii="Arial" w:hAnsi="Arial" w:cs="Arial"/>
                <w:sz w:val="24"/>
                <w:szCs w:val="24"/>
              </w:rPr>
              <w:t>42</w:t>
            </w:r>
          </w:p>
        </w:tc>
        <w:tc>
          <w:tcPr>
            <w:tcW w:w="750" w:type="dxa"/>
            <w:tcBorders>
              <w:left w:val="single" w:sz="4" w:space="0" w:color="auto"/>
              <w:right w:val="double" w:sz="4" w:space="0" w:color="auto"/>
            </w:tcBorders>
            <w:shd w:val="clear" w:color="auto" w:fill="auto"/>
            <w:vAlign w:val="center"/>
          </w:tcPr>
          <w:p w:rsidR="000C6D56" w:rsidRPr="000C6D56" w:rsidRDefault="000C6D56" w:rsidP="000C6D56">
            <w:pPr>
              <w:jc w:val="right"/>
              <w:rPr>
                <w:rFonts w:ascii="Arial" w:hAnsi="Arial" w:cs="Arial"/>
                <w:sz w:val="24"/>
                <w:szCs w:val="24"/>
              </w:rPr>
            </w:pPr>
            <w:r w:rsidRPr="000C6D56">
              <w:rPr>
                <w:rFonts w:ascii="Arial" w:hAnsi="Arial" w:cs="Arial"/>
                <w:sz w:val="24"/>
                <w:szCs w:val="24"/>
              </w:rPr>
              <w:t>30</w:t>
            </w:r>
          </w:p>
        </w:tc>
      </w:tr>
      <w:tr w:rsidR="000C6D56" w:rsidRPr="000C6D56" w:rsidTr="000C6D56">
        <w:trPr>
          <w:trHeight w:val="479"/>
          <w:jc w:val="center"/>
        </w:trPr>
        <w:tc>
          <w:tcPr>
            <w:tcW w:w="6537" w:type="dxa"/>
            <w:gridSpan w:val="2"/>
            <w:tcBorders>
              <w:left w:val="double" w:sz="4" w:space="0" w:color="auto"/>
              <w:bottom w:val="double" w:sz="4" w:space="0" w:color="auto"/>
            </w:tcBorders>
            <w:shd w:val="clear" w:color="auto" w:fill="auto"/>
            <w:vAlign w:val="center"/>
          </w:tcPr>
          <w:p w:rsidR="000C6D56" w:rsidRPr="000C6D56" w:rsidRDefault="000C6D56" w:rsidP="000C6D56">
            <w:pPr>
              <w:rPr>
                <w:rFonts w:ascii="Arial" w:hAnsi="Arial" w:cs="Arial"/>
                <w:b/>
                <w:smallCaps/>
                <w:sz w:val="24"/>
                <w:szCs w:val="24"/>
              </w:rPr>
            </w:pPr>
            <w:r w:rsidRPr="000C6D56">
              <w:rPr>
                <w:rFonts w:ascii="Arial" w:hAnsi="Arial" w:cs="Arial"/>
                <w:b/>
                <w:smallCaps/>
                <w:sz w:val="24"/>
                <w:szCs w:val="24"/>
              </w:rPr>
              <w:t>Общо</w:t>
            </w:r>
          </w:p>
        </w:tc>
        <w:tc>
          <w:tcPr>
            <w:tcW w:w="572" w:type="dxa"/>
            <w:tcBorders>
              <w:bottom w:val="double" w:sz="4" w:space="0" w:color="auto"/>
            </w:tcBorders>
            <w:shd w:val="clear" w:color="auto" w:fill="auto"/>
            <w:vAlign w:val="center"/>
          </w:tcPr>
          <w:p w:rsidR="000C6D56" w:rsidRPr="000C6D56" w:rsidRDefault="000C6D56" w:rsidP="000C6D56">
            <w:pPr>
              <w:jc w:val="right"/>
              <w:rPr>
                <w:rFonts w:ascii="Arial" w:hAnsi="Arial" w:cs="Arial"/>
                <w:b/>
                <w:sz w:val="24"/>
                <w:szCs w:val="24"/>
              </w:rPr>
            </w:pPr>
            <w:r w:rsidRPr="000C6D56">
              <w:rPr>
                <w:rFonts w:ascii="Arial" w:hAnsi="Arial" w:cs="Arial"/>
                <w:b/>
                <w:sz w:val="24"/>
                <w:szCs w:val="24"/>
              </w:rPr>
              <w:t>205</w:t>
            </w:r>
          </w:p>
        </w:tc>
        <w:tc>
          <w:tcPr>
            <w:tcW w:w="750" w:type="dxa"/>
            <w:tcBorders>
              <w:bottom w:val="double" w:sz="4" w:space="0" w:color="auto"/>
              <w:right w:val="single" w:sz="4" w:space="0" w:color="auto"/>
            </w:tcBorders>
            <w:shd w:val="clear" w:color="auto" w:fill="auto"/>
            <w:vAlign w:val="center"/>
          </w:tcPr>
          <w:p w:rsidR="000C6D56" w:rsidRPr="000C6D56" w:rsidRDefault="000C6D56" w:rsidP="000C6D56">
            <w:pPr>
              <w:jc w:val="right"/>
              <w:rPr>
                <w:rFonts w:ascii="Arial" w:hAnsi="Arial" w:cs="Arial"/>
                <w:b/>
                <w:sz w:val="24"/>
                <w:szCs w:val="24"/>
              </w:rPr>
            </w:pPr>
            <w:r w:rsidRPr="000C6D56">
              <w:rPr>
                <w:rFonts w:ascii="Arial" w:hAnsi="Arial" w:cs="Arial"/>
                <w:b/>
                <w:sz w:val="24"/>
                <w:szCs w:val="24"/>
              </w:rPr>
              <w:t>207</w:t>
            </w:r>
          </w:p>
        </w:tc>
        <w:tc>
          <w:tcPr>
            <w:tcW w:w="750" w:type="dxa"/>
            <w:tcBorders>
              <w:left w:val="single" w:sz="4" w:space="0" w:color="auto"/>
              <w:bottom w:val="double" w:sz="4" w:space="0" w:color="auto"/>
              <w:right w:val="single" w:sz="4" w:space="0" w:color="auto"/>
            </w:tcBorders>
            <w:shd w:val="clear" w:color="auto" w:fill="auto"/>
            <w:vAlign w:val="center"/>
          </w:tcPr>
          <w:p w:rsidR="000C6D56" w:rsidRPr="000C6D56" w:rsidRDefault="000C6D56" w:rsidP="000C6D56">
            <w:pPr>
              <w:spacing w:line="276" w:lineRule="auto"/>
              <w:jc w:val="right"/>
              <w:rPr>
                <w:rFonts w:ascii="Arial" w:hAnsi="Arial" w:cs="Arial"/>
                <w:b/>
                <w:sz w:val="24"/>
                <w:szCs w:val="24"/>
              </w:rPr>
            </w:pPr>
            <w:r w:rsidRPr="000C6D56">
              <w:rPr>
                <w:rFonts w:ascii="Arial" w:hAnsi="Arial" w:cs="Arial"/>
                <w:b/>
                <w:sz w:val="24"/>
                <w:szCs w:val="24"/>
              </w:rPr>
              <w:t>177</w:t>
            </w:r>
          </w:p>
        </w:tc>
        <w:tc>
          <w:tcPr>
            <w:tcW w:w="750" w:type="dxa"/>
            <w:tcBorders>
              <w:left w:val="single" w:sz="4" w:space="0" w:color="auto"/>
              <w:bottom w:val="double" w:sz="4" w:space="0" w:color="auto"/>
              <w:right w:val="double" w:sz="4" w:space="0" w:color="auto"/>
            </w:tcBorders>
            <w:shd w:val="clear" w:color="auto" w:fill="auto"/>
            <w:vAlign w:val="center"/>
          </w:tcPr>
          <w:p w:rsidR="000C6D56" w:rsidRPr="000C6D56" w:rsidRDefault="000C6D56" w:rsidP="000C6D56">
            <w:pPr>
              <w:jc w:val="right"/>
              <w:rPr>
                <w:rFonts w:ascii="Arial" w:hAnsi="Arial" w:cs="Arial"/>
                <w:b/>
                <w:sz w:val="24"/>
                <w:szCs w:val="24"/>
              </w:rPr>
            </w:pPr>
            <w:r w:rsidRPr="000C6D56">
              <w:rPr>
                <w:rFonts w:ascii="Arial" w:hAnsi="Arial" w:cs="Arial"/>
                <w:b/>
                <w:sz w:val="24"/>
                <w:szCs w:val="24"/>
              </w:rPr>
              <w:t>197</w:t>
            </w:r>
          </w:p>
        </w:tc>
      </w:tr>
    </w:tbl>
    <w:p w:rsidR="000C6D56" w:rsidRPr="00A72339" w:rsidRDefault="000C6D56" w:rsidP="000C6D56">
      <w:pPr>
        <w:ind w:firstLine="540"/>
        <w:jc w:val="both"/>
        <w:rPr>
          <w:rFonts w:cs="Arial"/>
          <w:sz w:val="10"/>
          <w:szCs w:val="10"/>
        </w:rPr>
      </w:pP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Образувани са 106 наказателни дела от общ характер въз основа на 104 акта на Районна прокуратура – Първомай:</w:t>
      </w:r>
    </w:p>
    <w:p w:rsidR="000C6D56" w:rsidRPr="000C6D56" w:rsidRDefault="000C6D56" w:rsidP="000C6D56">
      <w:pPr>
        <w:numPr>
          <w:ilvl w:val="0"/>
          <w:numId w:val="12"/>
        </w:numPr>
        <w:tabs>
          <w:tab w:val="clear" w:pos="1260"/>
          <w:tab w:val="num" w:pos="0"/>
        </w:tabs>
        <w:jc w:val="both"/>
        <w:rPr>
          <w:rFonts w:ascii="Arial" w:hAnsi="Arial" w:cs="Arial"/>
          <w:sz w:val="24"/>
          <w:szCs w:val="24"/>
          <w:lang w:val="bg-BG"/>
        </w:rPr>
      </w:pPr>
      <w:r w:rsidRPr="000C6D56">
        <w:rPr>
          <w:rFonts w:ascii="Arial" w:hAnsi="Arial" w:cs="Arial"/>
          <w:sz w:val="24"/>
          <w:szCs w:val="24"/>
          <w:lang w:val="bg-BG"/>
        </w:rPr>
        <w:lastRenderedPageBreak/>
        <w:t>54 обвинителни акта;</w:t>
      </w:r>
    </w:p>
    <w:p w:rsidR="000C6D56" w:rsidRPr="000C6D56" w:rsidRDefault="000C6D56" w:rsidP="000C6D56">
      <w:pPr>
        <w:numPr>
          <w:ilvl w:val="0"/>
          <w:numId w:val="12"/>
        </w:numPr>
        <w:tabs>
          <w:tab w:val="clear" w:pos="1260"/>
          <w:tab w:val="num" w:pos="0"/>
        </w:tabs>
        <w:jc w:val="both"/>
        <w:rPr>
          <w:rFonts w:ascii="Arial" w:hAnsi="Arial" w:cs="Arial"/>
          <w:sz w:val="24"/>
          <w:szCs w:val="24"/>
          <w:lang w:val="bg-BG"/>
        </w:rPr>
      </w:pPr>
      <w:r w:rsidRPr="000C6D56">
        <w:rPr>
          <w:rFonts w:ascii="Arial" w:hAnsi="Arial" w:cs="Arial"/>
          <w:sz w:val="24"/>
          <w:szCs w:val="24"/>
          <w:lang w:val="bg-BG"/>
        </w:rPr>
        <w:t>50 споразумения за решаване на делото.</w:t>
      </w: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Две наказателни дела от общ характер, образувани по внесени в съда споразумения за прекратяване на наказателните производства, са повторно внесени и образувани (по споразумения) под нов номер след прекратяване на съдебното производство.</w:t>
      </w: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От постъпилите 106 наказателни дела от общ характер през 2020 година (101 за 2019 година, 99 за 2018 година и 105 за 2017 година) и 6 (2 за 2019 година, 14 за 2018 година и 12 за 2017 година) останали несвършени дела към началото на отчетния период на производство са 112 (103 за 2019 година, 113 за 2018 година и 117 за 2017 година) дела.</w:t>
      </w: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От новообразуваните 13 (13 за 2019 година, 7 за 2018 година и 2</w:t>
      </w:r>
      <w:bookmarkStart w:id="2" w:name="_Hlk535488773"/>
      <w:r w:rsidRPr="000C6D56">
        <w:rPr>
          <w:rFonts w:ascii="Arial" w:hAnsi="Arial" w:cs="Arial"/>
          <w:sz w:val="24"/>
          <w:szCs w:val="24"/>
          <w:lang w:val="bg-BG"/>
        </w:rPr>
        <w:t>5 за 2017 година</w:t>
      </w:r>
      <w:bookmarkEnd w:id="2"/>
      <w:r w:rsidRPr="000C6D56">
        <w:rPr>
          <w:rFonts w:ascii="Arial" w:hAnsi="Arial" w:cs="Arial"/>
          <w:sz w:val="24"/>
          <w:szCs w:val="24"/>
          <w:lang w:val="bg-BG"/>
        </w:rPr>
        <w:t>) са бързи производства. От наказателните дела от общ характер със споразумение приключват 84, с присъда 11, а 4 са прекратени по други причини – по две от тях не е одобрено споразумение за решаване на делото.</w:t>
      </w: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Най-динамично е постъплението на дела за общоопасните престъпления – 48 (41 за 2019 година, 48 за 2018 година и 55 за 2017 година). Следвани са от престъпления против собствеността – постъпили 30 при 30 за 2019 година, 32 за 2018 година и 20 за 2017 година, против стопанството – 13 (11 за 2019 година, 8 за 2018 година и 5 за 2017 година), против личността – 5 (6 за 2019 година, 2 за 2018 година и 4 за 2017 година), против брака, семейството и младежта - 4 (1 за 2019 година, 1 за 2018 година и 3 за 2017 година), документни престъпления 2 (5 за 2019 година, 2 за 2018 година и 7 за 2017 година), против дейността на държавни органи, обществени организации и лица, изпълняващи публични функции 2 (2 за 2019 година, 1 за 2018 година и 5 за 2017 година), против реда и общественото спокойствие - 1 (4 за 2019 година, 1 за 2018 година и 1 за 2017 година) и против правата на гражданите - 1 (0 за 2019 година и за 2018 година и 3 за 2017 година). Няма образувани дела за престъпления против спорта.</w:t>
      </w:r>
    </w:p>
    <w:p w:rsidR="000C6D56" w:rsidRPr="000C6D56" w:rsidRDefault="000C6D56" w:rsidP="000C6D56">
      <w:pPr>
        <w:ind w:firstLine="540"/>
        <w:jc w:val="both"/>
        <w:rPr>
          <w:rFonts w:ascii="Arial" w:hAnsi="Arial" w:cs="Arial"/>
          <w:sz w:val="24"/>
          <w:szCs w:val="24"/>
          <w:lang w:val="bg-BG"/>
        </w:rPr>
      </w:pPr>
      <w:r w:rsidRPr="000C6D56">
        <w:rPr>
          <w:rFonts w:ascii="Arial" w:hAnsi="Arial"/>
          <w:noProof/>
          <w:sz w:val="24"/>
          <w:szCs w:val="24"/>
          <w:lang w:val="bg-BG"/>
        </w:rPr>
        <w:drawing>
          <wp:anchor distT="0" distB="0" distL="114300" distR="114300" simplePos="0" relativeHeight="251766784" behindDoc="1" locked="0" layoutInCell="1" allowOverlap="1" wp14:anchorId="1BC30F48" wp14:editId="252E0803">
            <wp:simplePos x="0" y="0"/>
            <wp:positionH relativeFrom="column">
              <wp:posOffset>3446221</wp:posOffset>
            </wp:positionH>
            <wp:positionV relativeFrom="paragraph">
              <wp:posOffset>208280</wp:posOffset>
            </wp:positionV>
            <wp:extent cx="2789555" cy="1652270"/>
            <wp:effectExtent l="0" t="0" r="29845" b="43180"/>
            <wp:wrapTight wrapText="bothSides">
              <wp:wrapPolygon edited="0">
                <wp:start x="148" y="0"/>
                <wp:lineTo x="0" y="747"/>
                <wp:lineTo x="0" y="20919"/>
                <wp:lineTo x="590" y="21915"/>
                <wp:lineTo x="21241" y="21915"/>
                <wp:lineTo x="21684" y="21168"/>
                <wp:lineTo x="21684" y="747"/>
                <wp:lineTo x="21241" y="0"/>
                <wp:lineTo x="148" y="0"/>
              </wp:wrapPolygon>
            </wp:wrapTight>
            <wp:docPr id="3" name="Диагра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0C6D56">
        <w:rPr>
          <w:rFonts w:ascii="Arial" w:hAnsi="Arial" w:cs="Arial"/>
          <w:sz w:val="24"/>
          <w:szCs w:val="24"/>
          <w:lang w:val="bg-BG"/>
        </w:rPr>
        <w:t>От наказателните дела от общ характер за разглеждане са свършени 99 (97 за 2019 година, 111 за 2018 година и 103 за 2017 година), като решени по същество с присъда са 11 (6 за 2019 година, 25 за 2018 година и 24 за 2017 година), прекратени по постигнато споразумение – 84 (88 за 2019 година, 82 за 2018 година и 70 за 2017 година) и прекратени по други причини 4 (3 за 2019 година, 4 за 2018 година и 7 за 2017 година), а несвършените са 13 (6 за 2019 година, 2 за 2018 година и 14 за 2017 година).</w:t>
      </w:r>
    </w:p>
    <w:p w:rsidR="000C6D56" w:rsidRPr="000C6D56" w:rsidRDefault="000C6D56" w:rsidP="000C6D56">
      <w:pPr>
        <w:ind w:firstLine="540"/>
        <w:jc w:val="both"/>
        <w:rPr>
          <w:rFonts w:ascii="Arial" w:hAnsi="Arial" w:cs="Arial"/>
          <w:sz w:val="10"/>
          <w:szCs w:val="10"/>
          <w:lang w:val="bg-BG"/>
        </w:rPr>
      </w:pPr>
      <w:r w:rsidRPr="000C6D56">
        <w:rPr>
          <w:rFonts w:ascii="Arial" w:hAnsi="Arial"/>
          <w:noProof/>
          <w:sz w:val="24"/>
          <w:szCs w:val="24"/>
          <w:lang w:val="bg-BG"/>
        </w:rPr>
        <w:drawing>
          <wp:anchor distT="0" distB="0" distL="114300" distR="114300" simplePos="0" relativeHeight="251768832" behindDoc="1" locked="0" layoutInCell="1" allowOverlap="1" wp14:anchorId="3901C407" wp14:editId="13CA1FC8">
            <wp:simplePos x="0" y="0"/>
            <wp:positionH relativeFrom="column">
              <wp:posOffset>-37668</wp:posOffset>
            </wp:positionH>
            <wp:positionV relativeFrom="paragraph">
              <wp:posOffset>28067</wp:posOffset>
            </wp:positionV>
            <wp:extent cx="2584800" cy="1425600"/>
            <wp:effectExtent l="0" t="0" r="44450" b="41275"/>
            <wp:wrapTight wrapText="bothSides">
              <wp:wrapPolygon edited="0">
                <wp:start x="159" y="0"/>
                <wp:lineTo x="0" y="866"/>
                <wp:lineTo x="0" y="20782"/>
                <wp:lineTo x="637" y="21937"/>
                <wp:lineTo x="21335" y="21937"/>
                <wp:lineTo x="21812" y="21071"/>
                <wp:lineTo x="21812" y="1155"/>
                <wp:lineTo x="21335" y="0"/>
                <wp:lineTo x="159" y="0"/>
              </wp:wrapPolygon>
            </wp:wrapTight>
            <wp:docPr id="4" name="Диагра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Относителният дял на свършените по реда на съкратеното съдебно следствие 7 (5 за 2019 година, 14 за 2018 година и 7 за 2017 година) дела към общия брой свършени дела 99 (97 за 2019 година, 111 за 2018 година и 103 за 2017 година) е 7,07 % (5,15 % за 2019 година, 12,61 % за 2018 година и 6,80 % за 2017 година).</w:t>
      </w:r>
    </w:p>
    <w:p w:rsidR="000C6D56" w:rsidRPr="000C6D56" w:rsidRDefault="000C6D56" w:rsidP="000C6D56">
      <w:pPr>
        <w:ind w:firstLine="540"/>
        <w:jc w:val="both"/>
        <w:rPr>
          <w:rFonts w:ascii="Arial" w:hAnsi="Arial" w:cs="Arial"/>
          <w:sz w:val="10"/>
          <w:szCs w:val="10"/>
          <w:lang w:val="bg-BG"/>
        </w:rPr>
      </w:pPr>
    </w:p>
    <w:p w:rsidR="000C6D56" w:rsidRPr="000C6D56" w:rsidRDefault="000C6D56" w:rsidP="000C6D56">
      <w:pPr>
        <w:ind w:firstLine="540"/>
        <w:jc w:val="both"/>
        <w:rPr>
          <w:rFonts w:ascii="Arial" w:hAnsi="Arial" w:cs="Arial"/>
          <w:sz w:val="24"/>
          <w:szCs w:val="24"/>
          <w:lang w:val="bg-BG"/>
        </w:rPr>
      </w:pPr>
      <w:r w:rsidRPr="000C6D56">
        <w:rPr>
          <w:rFonts w:ascii="Arial" w:hAnsi="Arial"/>
          <w:noProof/>
          <w:sz w:val="24"/>
          <w:szCs w:val="24"/>
          <w:lang w:val="bg-BG"/>
        </w:rPr>
        <w:lastRenderedPageBreak/>
        <w:drawing>
          <wp:anchor distT="0" distB="0" distL="114300" distR="114300" simplePos="0" relativeHeight="251769856" behindDoc="1" locked="0" layoutInCell="1" allowOverlap="1" wp14:anchorId="29F261EE" wp14:editId="52A3C233">
            <wp:simplePos x="0" y="0"/>
            <wp:positionH relativeFrom="column">
              <wp:posOffset>3724122</wp:posOffset>
            </wp:positionH>
            <wp:positionV relativeFrom="paragraph">
              <wp:posOffset>57226</wp:posOffset>
            </wp:positionV>
            <wp:extent cx="2368800" cy="1508400"/>
            <wp:effectExtent l="0" t="0" r="31750" b="34925"/>
            <wp:wrapTight wrapText="bothSides">
              <wp:wrapPolygon edited="0">
                <wp:start x="174" y="0"/>
                <wp:lineTo x="0" y="819"/>
                <wp:lineTo x="0" y="21555"/>
                <wp:lineTo x="695" y="21827"/>
                <wp:lineTo x="21195" y="21827"/>
                <wp:lineTo x="21716" y="21009"/>
                <wp:lineTo x="21716" y="819"/>
                <wp:lineTo x="21195" y="0"/>
                <wp:lineTo x="174" y="0"/>
              </wp:wrapPolygon>
            </wp:wrapTight>
            <wp:docPr id="5" name="Диагра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0C6D56">
        <w:rPr>
          <w:rFonts w:ascii="Arial" w:hAnsi="Arial" w:cs="Arial"/>
          <w:sz w:val="24"/>
          <w:szCs w:val="24"/>
          <w:lang w:val="bg-BG"/>
        </w:rPr>
        <w:t>Относителният дял на прекратените наказателни дела от общ характер със споразумение 84 (88 за 2018 година, 82 за 2018 година и 70 за 2017 година) към общия брой свършени дела 99 (97 за 2019 година, 111 за 2018 година и 103 за 2017 година) е 84,85 % (90,72 % за 2018 година, 73,87 % за 2018 година и 67,96 % за 2017 година).</w:t>
      </w:r>
    </w:p>
    <w:p w:rsidR="000C6D56" w:rsidRPr="000C6D56" w:rsidRDefault="000C6D56" w:rsidP="000C6D56">
      <w:pPr>
        <w:ind w:firstLine="540"/>
        <w:jc w:val="both"/>
        <w:rPr>
          <w:rFonts w:ascii="Arial" w:hAnsi="Arial" w:cs="Arial"/>
          <w:sz w:val="10"/>
          <w:szCs w:val="10"/>
          <w:lang w:val="bg-BG"/>
        </w:rPr>
      </w:pP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Прави впечатление, че значителна част от наказателните дела от общ характер приключват по реда на чл. 384 от НПК, а внесените от Прокуратурата споразумения по чл. 381 от НПК са</w:t>
      </w:r>
      <w:r w:rsidRPr="000C6D56">
        <w:rPr>
          <w:rFonts w:ascii="Arial" w:hAnsi="Arial" w:cs="Arial"/>
          <w:sz w:val="24"/>
          <w:szCs w:val="24"/>
        </w:rPr>
        <w:t xml:space="preserve"> 50</w:t>
      </w:r>
      <w:r w:rsidRPr="000C6D56">
        <w:rPr>
          <w:rFonts w:ascii="Arial" w:hAnsi="Arial" w:cs="Arial"/>
          <w:sz w:val="24"/>
          <w:szCs w:val="24"/>
          <w:lang w:val="bg-BG"/>
        </w:rPr>
        <w:t xml:space="preserve"> за 20</w:t>
      </w:r>
      <w:r w:rsidRPr="000C6D56">
        <w:rPr>
          <w:rFonts w:ascii="Arial" w:hAnsi="Arial" w:cs="Arial"/>
          <w:sz w:val="24"/>
          <w:szCs w:val="24"/>
        </w:rPr>
        <w:t>20</w:t>
      </w:r>
      <w:r w:rsidRPr="000C6D56">
        <w:rPr>
          <w:rFonts w:ascii="Arial" w:hAnsi="Arial" w:cs="Arial"/>
          <w:sz w:val="24"/>
          <w:szCs w:val="24"/>
          <w:lang w:val="bg-BG"/>
        </w:rPr>
        <w:t xml:space="preserve"> година, 66 за 2019 година, 82 за 2018 година</w:t>
      </w:r>
      <w:r w:rsidRPr="000C6D56">
        <w:rPr>
          <w:rFonts w:ascii="Arial" w:hAnsi="Arial" w:cs="Arial"/>
          <w:sz w:val="24"/>
          <w:szCs w:val="24"/>
        </w:rPr>
        <w:t xml:space="preserve"> </w:t>
      </w:r>
      <w:r w:rsidRPr="000C6D56">
        <w:rPr>
          <w:rFonts w:ascii="Arial" w:hAnsi="Arial" w:cs="Arial"/>
          <w:sz w:val="24"/>
          <w:szCs w:val="24"/>
          <w:lang w:val="bg-BG"/>
        </w:rPr>
        <w:t>и 39 за 2017 година.</w:t>
      </w:r>
    </w:p>
    <w:p w:rsidR="000C6D56" w:rsidRPr="000C6D56" w:rsidRDefault="000C6D56" w:rsidP="000C6D56">
      <w:pPr>
        <w:ind w:firstLine="540"/>
        <w:jc w:val="both"/>
        <w:rPr>
          <w:rFonts w:ascii="Arial" w:hAnsi="Arial" w:cs="Arial"/>
          <w:sz w:val="10"/>
          <w:szCs w:val="10"/>
          <w:lang w:val="bg-BG"/>
        </w:rPr>
      </w:pPr>
      <w:r w:rsidRPr="000C6D56">
        <w:rPr>
          <w:rFonts w:ascii="Arial" w:hAnsi="Arial"/>
          <w:noProof/>
          <w:sz w:val="24"/>
          <w:szCs w:val="24"/>
          <w:lang w:val="bg-BG"/>
        </w:rPr>
        <w:drawing>
          <wp:anchor distT="0" distB="0" distL="114300" distR="114300" simplePos="0" relativeHeight="251770880" behindDoc="1" locked="0" layoutInCell="1" allowOverlap="1" wp14:anchorId="62E7313C" wp14:editId="5A58C527">
            <wp:simplePos x="0" y="0"/>
            <wp:positionH relativeFrom="column">
              <wp:posOffset>-17780</wp:posOffset>
            </wp:positionH>
            <wp:positionV relativeFrom="paragraph">
              <wp:posOffset>71120</wp:posOffset>
            </wp:positionV>
            <wp:extent cx="2138045" cy="1278890"/>
            <wp:effectExtent l="0" t="19050" r="33655" b="35560"/>
            <wp:wrapTight wrapText="bothSides">
              <wp:wrapPolygon edited="0">
                <wp:start x="192" y="-322"/>
                <wp:lineTo x="0" y="322"/>
                <wp:lineTo x="0" y="20914"/>
                <wp:lineTo x="577" y="21879"/>
                <wp:lineTo x="770" y="21879"/>
                <wp:lineTo x="21170" y="21879"/>
                <wp:lineTo x="21363" y="21879"/>
                <wp:lineTo x="21748" y="20592"/>
                <wp:lineTo x="21748" y="0"/>
                <wp:lineTo x="21170" y="-322"/>
                <wp:lineTo x="192" y="-322"/>
              </wp:wrapPolygon>
            </wp:wrapTight>
            <wp:docPr id="6" name="Диагра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В срок до 3 месеца приключват 89 дела (89 за 2019 година и по 88 за 2018 година и 2017 година) наказателни дела от общ характер, а в срок над 3 месеца – 10 (по 8 за 2019 година, 23 за 2018 година и 15 за 2017 година).</w:t>
      </w:r>
    </w:p>
    <w:p w:rsidR="000C6D56" w:rsidRPr="000C6D56" w:rsidRDefault="000C6D56" w:rsidP="000C6D56">
      <w:pPr>
        <w:ind w:firstLine="540"/>
        <w:jc w:val="both"/>
        <w:rPr>
          <w:rFonts w:ascii="Arial" w:hAnsi="Arial" w:cs="Arial"/>
          <w:sz w:val="10"/>
          <w:szCs w:val="10"/>
          <w:lang w:val="bg-BG"/>
        </w:rPr>
      </w:pP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Обжалвани пред въззивна инстанция са 5 акта (5 за 2019 година, 9 за 2018 година и 15 за 2017 година) по наказателни дела от общ характер.</w:t>
      </w:r>
    </w:p>
    <w:p w:rsidR="000C6D56" w:rsidRPr="000C6D56" w:rsidRDefault="00025D3B" w:rsidP="000C6D56">
      <w:pPr>
        <w:ind w:firstLine="540"/>
        <w:jc w:val="both"/>
        <w:rPr>
          <w:rFonts w:ascii="Arial" w:hAnsi="Arial" w:cs="Arial"/>
          <w:sz w:val="10"/>
          <w:szCs w:val="10"/>
          <w:lang w:val="bg-BG"/>
        </w:rPr>
      </w:pPr>
      <w:r w:rsidRPr="000C6D56">
        <w:rPr>
          <w:rFonts w:ascii="Arial" w:hAnsi="Arial"/>
          <w:noProof/>
          <w:sz w:val="24"/>
          <w:szCs w:val="24"/>
          <w:lang w:val="bg-BG"/>
        </w:rPr>
        <w:drawing>
          <wp:anchor distT="0" distB="0" distL="114300" distR="114300" simplePos="0" relativeHeight="251797504" behindDoc="1" locked="0" layoutInCell="1" allowOverlap="1" wp14:anchorId="3F6608A9" wp14:editId="48671A54">
            <wp:simplePos x="0" y="0"/>
            <wp:positionH relativeFrom="column">
              <wp:posOffset>3524250</wp:posOffset>
            </wp:positionH>
            <wp:positionV relativeFrom="page">
              <wp:posOffset>7808595</wp:posOffset>
            </wp:positionV>
            <wp:extent cx="2789555" cy="1349375"/>
            <wp:effectExtent l="0" t="0" r="29845" b="41275"/>
            <wp:wrapTight wrapText="bothSides">
              <wp:wrapPolygon edited="0">
                <wp:start x="148" y="0"/>
                <wp:lineTo x="0" y="915"/>
                <wp:lineTo x="0" y="20736"/>
                <wp:lineTo x="590" y="21956"/>
                <wp:lineTo x="21241" y="21956"/>
                <wp:lineTo x="21684" y="21041"/>
                <wp:lineTo x="21684" y="915"/>
                <wp:lineTo x="21241" y="0"/>
                <wp:lineTo x="148" y="0"/>
              </wp:wrapPolygon>
            </wp:wrapTight>
            <wp:docPr id="7" name="Диагра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Свършените наказателни дела от общ характер за отчетния период са 88,39 % от общия брой на делата на производство при 94,17 % за 2019 година, 98,23 % за 2018 година и 88,03 % за 2017 година, а свършените до 3 месеца дела са 89,90 % от общия брой на свършените при 91,75 % за 2018 година, 79,28 % за 2018 година и 85,44 % за 2017 година.</w:t>
      </w:r>
    </w:p>
    <w:p w:rsidR="000C6D56" w:rsidRPr="000C6D56" w:rsidRDefault="000C6D56" w:rsidP="000C6D56">
      <w:pPr>
        <w:ind w:firstLine="540"/>
        <w:jc w:val="both"/>
        <w:rPr>
          <w:rFonts w:ascii="Arial" w:hAnsi="Arial" w:cs="Arial"/>
          <w:sz w:val="10"/>
          <w:szCs w:val="10"/>
          <w:lang w:val="bg-BG"/>
        </w:rPr>
      </w:pP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През последната година има 13 внесени мотивирани постановления за приложение на чл. 78а от НК (при 18 за 2019 година, 14 за 2018 година и 56 за 2017 година).</w:t>
      </w:r>
    </w:p>
    <w:p w:rsidR="000C6D56" w:rsidRPr="000C6D56" w:rsidRDefault="000C6D56" w:rsidP="000C6D56">
      <w:pPr>
        <w:ind w:firstLine="540"/>
        <w:jc w:val="both"/>
        <w:rPr>
          <w:rFonts w:ascii="Arial" w:hAnsi="Arial" w:cs="Arial"/>
          <w:sz w:val="10"/>
          <w:szCs w:val="10"/>
          <w:lang w:val="bg-BG"/>
        </w:rPr>
      </w:pP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През 2020 година броят на прокурорските искания за налагане на принудителни медицински мерки по Закона за здравето и чл. 89 от НК се увеличава с повече от два пъти в сравнение с 2019 година и с два пъти в сравнение с 2018 година и 2017 година.</w:t>
      </w: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По искания за групиране на наказания на осъдени лица през 2017 година са образувани 9 частни наказателни дела, през 2018 година – 16, през 2019 година – 8, а през 2020 година – 4.</w:t>
      </w: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 xml:space="preserve">През </w:t>
      </w:r>
      <w:bookmarkStart w:id="3" w:name="_Hlk504552065"/>
      <w:r w:rsidRPr="000C6D56">
        <w:rPr>
          <w:rFonts w:ascii="Arial" w:hAnsi="Arial" w:cs="Arial"/>
          <w:sz w:val="24"/>
          <w:szCs w:val="24"/>
          <w:lang w:val="bg-BG"/>
        </w:rPr>
        <w:t>2020 година не постъпват прокурорски искания за изтърпяване на отложено наказание по чл. 68 от НК</w:t>
      </w:r>
      <w:bookmarkEnd w:id="3"/>
      <w:r w:rsidRPr="000C6D56">
        <w:rPr>
          <w:rFonts w:ascii="Arial" w:hAnsi="Arial" w:cs="Arial"/>
          <w:sz w:val="24"/>
          <w:szCs w:val="24"/>
          <w:lang w:val="bg-BG"/>
        </w:rPr>
        <w:t xml:space="preserve"> (при 2 за 2019 година, 6 за 2018 година и 2 за 2017 година).</w:t>
      </w: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През 2020 година постъпват 7 прокурорски искания по чл. 72 от НПК (при 1 за 2018 година и липса за 2019 година и за 2017 година).</w:t>
      </w: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Липсват дела по прокурорски искания за разкриване на банкова тайна (както през 2017 година, 2018 година и 2019 година).</w:t>
      </w: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 xml:space="preserve">През 2020 година има образувани 6 дела по искане на прокуратурата за вземане на мярка за неотклонение </w:t>
      </w:r>
      <w:r w:rsidRPr="000C6D56">
        <w:rPr>
          <w:rFonts w:ascii="Arial" w:hAnsi="Arial" w:cs="Arial"/>
          <w:i/>
          <w:sz w:val="24"/>
          <w:szCs w:val="24"/>
          <w:lang w:val="bg-BG"/>
        </w:rPr>
        <w:t>задържане под стража</w:t>
      </w:r>
      <w:r w:rsidRPr="000C6D56">
        <w:rPr>
          <w:rFonts w:ascii="Arial" w:hAnsi="Arial" w:cs="Arial"/>
          <w:sz w:val="24"/>
          <w:szCs w:val="24"/>
          <w:lang w:val="bg-BG"/>
        </w:rPr>
        <w:t>, през 2019 година и 2018 година също са 3, а през 2017 година – няма.</w:t>
      </w: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През 2017 година са образувани 36 частни наказателни дела по прокурорски искания за предоставяне на данни от предприятия, предоставящи обществени електронни съобщителни мрежи и / или услуги, през 2018 година – 45, през 2019 година – 42, а през 2020 година – 30.</w:t>
      </w:r>
    </w:p>
    <w:p w:rsidR="000C6D56" w:rsidRPr="000C6D56" w:rsidRDefault="000C6D56" w:rsidP="000C6D56">
      <w:pPr>
        <w:ind w:firstLine="540"/>
        <w:jc w:val="both"/>
        <w:rPr>
          <w:rFonts w:ascii="Arial" w:hAnsi="Arial" w:cs="Arial"/>
          <w:sz w:val="10"/>
          <w:szCs w:val="10"/>
          <w:lang w:val="bg-BG"/>
        </w:rPr>
      </w:pPr>
    </w:p>
    <w:p w:rsidR="000C6D56" w:rsidRPr="000C6D56" w:rsidRDefault="000C6D56" w:rsidP="000C6D56">
      <w:pPr>
        <w:ind w:firstLine="540"/>
        <w:jc w:val="both"/>
        <w:rPr>
          <w:rFonts w:ascii="Arial" w:hAnsi="Arial" w:cs="Arial"/>
          <w:sz w:val="24"/>
          <w:szCs w:val="24"/>
          <w:lang w:val="bg-BG"/>
        </w:rPr>
      </w:pPr>
      <w:r w:rsidRPr="000C6D56">
        <w:rPr>
          <w:rFonts w:ascii="Arial" w:hAnsi="Arial"/>
          <w:noProof/>
          <w:sz w:val="24"/>
          <w:szCs w:val="24"/>
          <w:lang w:val="bg-BG"/>
        </w:rPr>
        <w:lastRenderedPageBreak/>
        <w:drawing>
          <wp:anchor distT="0" distB="0" distL="114300" distR="114300" simplePos="0" relativeHeight="251773952" behindDoc="1" locked="0" layoutInCell="1" allowOverlap="1" wp14:anchorId="43D488C8" wp14:editId="4B90450F">
            <wp:simplePos x="0" y="0"/>
            <wp:positionH relativeFrom="column">
              <wp:posOffset>21438</wp:posOffset>
            </wp:positionH>
            <wp:positionV relativeFrom="paragraph">
              <wp:posOffset>63602</wp:posOffset>
            </wp:positionV>
            <wp:extent cx="2789555" cy="1349375"/>
            <wp:effectExtent l="0" t="0" r="29845" b="41275"/>
            <wp:wrapTight wrapText="bothSides">
              <wp:wrapPolygon edited="0">
                <wp:start x="148" y="0"/>
                <wp:lineTo x="0" y="915"/>
                <wp:lineTo x="0" y="20736"/>
                <wp:lineTo x="590" y="21956"/>
                <wp:lineTo x="21241" y="21956"/>
                <wp:lineTo x="21684" y="21041"/>
                <wp:lineTo x="21684" y="915"/>
                <wp:lineTo x="21241" y="0"/>
                <wp:lineTo x="148" y="0"/>
              </wp:wrapPolygon>
            </wp:wrapTight>
            <wp:docPr id="8" name="Диагра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0C6D56">
        <w:rPr>
          <w:rFonts w:ascii="Arial" w:hAnsi="Arial" w:cs="Arial"/>
          <w:sz w:val="24"/>
          <w:szCs w:val="24"/>
          <w:lang w:val="bg-BG"/>
        </w:rPr>
        <w:t>През 2020 година постъпват 100 частни наказателни дела (при 103 за 2019 година, 124 за 2018 година и 73 за 2017 година), които с 2 (6 за 2019 година, 5 за 2018 година и 2 за 2017 година) от миналия отчетен период образуват броя на делата за разглеждане - 102 (109 за 2019 година, 129 за 2018 година и 75 за 2017 година).</w:t>
      </w:r>
    </w:p>
    <w:p w:rsidR="000C6D56" w:rsidRPr="000C6D56" w:rsidRDefault="000C6D56" w:rsidP="000C6D56">
      <w:pPr>
        <w:ind w:firstLine="540"/>
        <w:jc w:val="both"/>
        <w:rPr>
          <w:rFonts w:ascii="Arial" w:hAnsi="Arial" w:cs="Arial"/>
          <w:sz w:val="10"/>
          <w:szCs w:val="10"/>
          <w:lang w:val="bg-BG"/>
        </w:rPr>
      </w:pPr>
    </w:p>
    <w:p w:rsidR="000C6D56" w:rsidRPr="000C6D56" w:rsidRDefault="000C6D56" w:rsidP="000C6D56">
      <w:pPr>
        <w:ind w:firstLine="540"/>
        <w:jc w:val="both"/>
        <w:rPr>
          <w:rFonts w:ascii="Arial" w:hAnsi="Arial" w:cs="Arial"/>
          <w:sz w:val="24"/>
          <w:szCs w:val="24"/>
          <w:lang w:val="bg-BG"/>
        </w:rPr>
      </w:pPr>
      <w:r w:rsidRPr="000C6D56">
        <w:rPr>
          <w:rFonts w:ascii="Arial" w:hAnsi="Arial"/>
          <w:noProof/>
          <w:sz w:val="24"/>
          <w:szCs w:val="24"/>
          <w:lang w:val="bg-BG"/>
        </w:rPr>
        <w:drawing>
          <wp:anchor distT="0" distB="0" distL="114300" distR="114300" simplePos="0" relativeHeight="251774976" behindDoc="1" locked="0" layoutInCell="1" allowOverlap="1" wp14:anchorId="78B63992" wp14:editId="01CB902D">
            <wp:simplePos x="0" y="0"/>
            <wp:positionH relativeFrom="column">
              <wp:posOffset>3533496</wp:posOffset>
            </wp:positionH>
            <wp:positionV relativeFrom="paragraph">
              <wp:posOffset>147802</wp:posOffset>
            </wp:positionV>
            <wp:extent cx="2631440" cy="1490345"/>
            <wp:effectExtent l="0" t="0" r="35560" b="33655"/>
            <wp:wrapTight wrapText="bothSides">
              <wp:wrapPolygon edited="0">
                <wp:start x="156" y="0"/>
                <wp:lineTo x="0" y="828"/>
                <wp:lineTo x="0" y="21536"/>
                <wp:lineTo x="625" y="21812"/>
                <wp:lineTo x="21266" y="21812"/>
                <wp:lineTo x="21736" y="20983"/>
                <wp:lineTo x="21736" y="828"/>
                <wp:lineTo x="21266" y="0"/>
                <wp:lineTo x="156" y="0"/>
              </wp:wrapPolygon>
            </wp:wrapTight>
            <wp:docPr id="9" name="Диагра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0C6D56">
        <w:rPr>
          <w:rFonts w:ascii="Arial" w:hAnsi="Arial" w:cs="Arial"/>
          <w:sz w:val="24"/>
          <w:szCs w:val="24"/>
          <w:lang w:val="bg-BG"/>
        </w:rPr>
        <w:t>Общият брой на свършените частни наказателни дела е 100 (107 за 2019 година, 123 за 2018 година и 70 за 2017 година) – по същество 95 (102 за 2019 година, 100 за 2018 година и 63 за 2017 година) и прекратени 5 (5 за 2019 година, 23 за 2018 година и 7 за 2017 година). Обжалвани са 13 акта (11 за 2019 година, 5 за 2018 година и 0 за 2017 година), а останали в края на отчетния период са 2 дела (2 за 2019 година, 6 за 2018 година и 5 за 2017 година).</w:t>
      </w:r>
    </w:p>
    <w:p w:rsidR="000C6D56" w:rsidRPr="000C6D56" w:rsidRDefault="000C6D56" w:rsidP="000C6D56">
      <w:pPr>
        <w:ind w:firstLine="540"/>
        <w:jc w:val="both"/>
        <w:rPr>
          <w:rFonts w:ascii="Arial" w:hAnsi="Arial" w:cs="Arial"/>
          <w:sz w:val="10"/>
          <w:szCs w:val="10"/>
          <w:lang w:val="bg-BG"/>
        </w:rPr>
      </w:pP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От частните наказателни дела за разглеждане през 2020 година 56 са от досъдебното производство (44 за 2019 година, 48 за 2018 година и 20 за 2017 година), като 52 са свършени в срок до три месеца (при 41 за 2019 година, 37 за 2018 година и 67 за 2017 година) - решени по същество са 55 (41 за 2019 година, 35 за 2018 година и 67 за 2017 година) и 1 е прекратено (1 за 2019 година, 13 за 2018 година и 7 за 2017 година).</w:t>
      </w:r>
    </w:p>
    <w:p w:rsidR="000C6D56" w:rsidRPr="000C6D56" w:rsidRDefault="000C6D56" w:rsidP="000C6D56">
      <w:pPr>
        <w:ind w:firstLine="540"/>
        <w:jc w:val="both"/>
        <w:rPr>
          <w:rFonts w:ascii="Arial" w:hAnsi="Arial" w:cs="Arial"/>
          <w:sz w:val="10"/>
          <w:szCs w:val="10"/>
          <w:lang w:val="bg-BG"/>
        </w:rPr>
      </w:pPr>
    </w:p>
    <w:p w:rsidR="000C6D56" w:rsidRPr="000C6D56" w:rsidRDefault="000C6D56" w:rsidP="000C6D56">
      <w:pPr>
        <w:ind w:firstLine="540"/>
        <w:jc w:val="both"/>
        <w:rPr>
          <w:rFonts w:ascii="Arial" w:hAnsi="Arial" w:cs="Arial"/>
          <w:sz w:val="24"/>
          <w:szCs w:val="24"/>
          <w:lang w:val="bg-BG"/>
        </w:rPr>
      </w:pPr>
      <w:r w:rsidRPr="000C6D56">
        <w:rPr>
          <w:rFonts w:ascii="Arial" w:hAnsi="Arial"/>
          <w:noProof/>
          <w:sz w:val="24"/>
          <w:szCs w:val="24"/>
          <w:lang w:val="bg-BG"/>
        </w:rPr>
        <w:drawing>
          <wp:anchor distT="0" distB="0" distL="114300" distR="114300" simplePos="0" relativeHeight="251776000" behindDoc="1" locked="0" layoutInCell="1" allowOverlap="1" wp14:anchorId="7966C4D1" wp14:editId="76998827">
            <wp:simplePos x="0" y="0"/>
            <wp:positionH relativeFrom="column">
              <wp:posOffset>14732</wp:posOffset>
            </wp:positionH>
            <wp:positionV relativeFrom="paragraph">
              <wp:posOffset>272618</wp:posOffset>
            </wp:positionV>
            <wp:extent cx="2793365" cy="1346200"/>
            <wp:effectExtent l="0" t="0" r="45085" b="44450"/>
            <wp:wrapTight wrapText="bothSides">
              <wp:wrapPolygon edited="0">
                <wp:start x="147" y="0"/>
                <wp:lineTo x="0" y="917"/>
                <wp:lineTo x="0" y="20785"/>
                <wp:lineTo x="589" y="22008"/>
                <wp:lineTo x="21359" y="22008"/>
                <wp:lineTo x="21801" y="21091"/>
                <wp:lineTo x="21801" y="1223"/>
                <wp:lineTo x="21359" y="0"/>
                <wp:lineTo x="147" y="0"/>
              </wp:wrapPolygon>
            </wp:wrapTight>
            <wp:docPr id="10" name="Диагра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0C6D56">
        <w:rPr>
          <w:rFonts w:ascii="Arial" w:hAnsi="Arial" w:cs="Arial"/>
          <w:sz w:val="24"/>
          <w:szCs w:val="24"/>
          <w:lang w:val="bg-BG"/>
        </w:rPr>
        <w:t>Броят на частните наказателни дела от досъдебното производство зависи главно от исканията за разпит на обвиняем и свидетел пред съдия и обжалваните прокурорски актове за прекратяване и спиране на наказателно производство, както и от искания на наблюдаващ прокурор в досъдебното производство за предоставяне на данни от предприятия, предоставящи обществени електронни съобщителни мрежи и / или услуги, които за отчетния период са: по чл. 222 от НПК – 1 (0 за 2019 година, 2 за 2018 година и 0 за 2017 година), по чл. 223 от НПК – 6 (2 за 2019 година, 4 за 2018 година и 8 за 2017 година), по чл. 243 и чл. 244 от НПК – 6 (7 за 2019 година, 13 за 2018 година и 4 за 2017 година), по чл. 159а от НПК – 30 (42 за 2017 година, 45 за 2018 година и 36 за 2017 година), по чл. 159 – чл. 165 от НПК (без тези по чл. 159а от НПК) - 7 (при 0 за 2019 година, 22 за 2018 година и 8 за 2017 година).</w:t>
      </w:r>
    </w:p>
    <w:p w:rsidR="000C6D56" w:rsidRPr="000C6D56" w:rsidRDefault="000C6D56" w:rsidP="000C6D56">
      <w:pPr>
        <w:ind w:firstLine="540"/>
        <w:jc w:val="both"/>
        <w:rPr>
          <w:rFonts w:ascii="Arial" w:hAnsi="Arial" w:cs="Arial"/>
          <w:sz w:val="10"/>
          <w:szCs w:val="10"/>
          <w:lang w:val="bg-BG"/>
        </w:rPr>
      </w:pPr>
    </w:p>
    <w:p w:rsidR="000C6D56" w:rsidRPr="000C6D56" w:rsidRDefault="00025D3B" w:rsidP="000C6D56">
      <w:pPr>
        <w:ind w:firstLine="540"/>
        <w:jc w:val="both"/>
        <w:rPr>
          <w:rFonts w:ascii="Arial" w:hAnsi="Arial" w:cs="Arial"/>
          <w:sz w:val="24"/>
          <w:szCs w:val="24"/>
          <w:lang w:val="bg-BG"/>
        </w:rPr>
      </w:pPr>
      <w:r w:rsidRPr="000C6D56">
        <w:rPr>
          <w:rFonts w:ascii="Arial" w:hAnsi="Arial"/>
          <w:noProof/>
          <w:sz w:val="24"/>
          <w:szCs w:val="24"/>
          <w:lang w:val="bg-BG"/>
        </w:rPr>
        <w:drawing>
          <wp:anchor distT="0" distB="0" distL="114300" distR="114300" simplePos="0" relativeHeight="251801600" behindDoc="1" locked="0" layoutInCell="1" allowOverlap="1" wp14:anchorId="38DA011C" wp14:editId="1E69699D">
            <wp:simplePos x="0" y="0"/>
            <wp:positionH relativeFrom="column">
              <wp:posOffset>3341370</wp:posOffset>
            </wp:positionH>
            <wp:positionV relativeFrom="page">
              <wp:posOffset>1908175</wp:posOffset>
            </wp:positionV>
            <wp:extent cx="2789555" cy="1349375"/>
            <wp:effectExtent l="0" t="0" r="29845" b="41275"/>
            <wp:wrapTight wrapText="bothSides">
              <wp:wrapPolygon edited="0">
                <wp:start x="148" y="0"/>
                <wp:lineTo x="0" y="915"/>
                <wp:lineTo x="0" y="20736"/>
                <wp:lineTo x="590" y="21956"/>
                <wp:lineTo x="21241" y="21956"/>
                <wp:lineTo x="21684" y="21041"/>
                <wp:lineTo x="21684" y="915"/>
                <wp:lineTo x="21241" y="0"/>
                <wp:lineTo x="148" y="0"/>
              </wp:wrapPolygon>
            </wp:wrapTight>
            <wp:docPr id="11" name="Ди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0C6D56" w:rsidRPr="000C6D56">
        <w:rPr>
          <w:rFonts w:ascii="Arial" w:hAnsi="Arial" w:cs="Arial"/>
          <w:sz w:val="24"/>
          <w:szCs w:val="24"/>
          <w:lang w:val="bg-BG"/>
        </w:rPr>
        <w:t xml:space="preserve">За 2020 година на производство в Районен съд – Първомай са </w:t>
      </w:r>
      <w:bookmarkStart w:id="4" w:name="_Hlk504558988"/>
      <w:r w:rsidR="000C6D56" w:rsidRPr="000C6D56">
        <w:rPr>
          <w:rFonts w:ascii="Arial" w:hAnsi="Arial" w:cs="Arial"/>
          <w:sz w:val="24"/>
          <w:szCs w:val="24"/>
          <w:lang w:val="bg-BG"/>
        </w:rPr>
        <w:t>6 н</w:t>
      </w:r>
      <w:bookmarkEnd w:id="4"/>
      <w:r w:rsidR="000C6D56" w:rsidRPr="000C6D56">
        <w:rPr>
          <w:rFonts w:ascii="Arial" w:hAnsi="Arial" w:cs="Arial"/>
          <w:sz w:val="24"/>
          <w:szCs w:val="24"/>
          <w:lang w:val="bg-BG"/>
        </w:rPr>
        <w:t>аказателни дела от частен характер (при 5 за 2019 година и 2018 година и 9 за 2017 година) – 5 постъпили през годината и 1 несвършени от предходния отчетен период, от които няма решени по същество, 3 са прекратени и 3 несвършено (при 3 решени по същество, 1 прекратени и 1 несвършено за 2019 година; 2 решени по същество и 3 несвършени за 2018 година; 4 решени по същество, 2 прекратени и 3 несвършени за 2017 година).</w:t>
      </w:r>
    </w:p>
    <w:p w:rsidR="000C6D56" w:rsidRPr="000C6D56" w:rsidRDefault="000C6D56" w:rsidP="000C6D56">
      <w:pPr>
        <w:ind w:firstLine="540"/>
        <w:jc w:val="both"/>
        <w:rPr>
          <w:rFonts w:ascii="Arial" w:hAnsi="Arial" w:cs="Arial"/>
          <w:sz w:val="10"/>
          <w:szCs w:val="10"/>
          <w:lang w:val="bg-BG"/>
        </w:rPr>
      </w:pP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През 2020 година са обжалвани актове по 2 наказателни дела от частен характер при 2 за 2019 година, 1 за 2018 година и 2 за 2017 година.</w:t>
      </w:r>
    </w:p>
    <w:p w:rsidR="000C6D56" w:rsidRPr="000C6D56" w:rsidRDefault="000C6D56" w:rsidP="000C6D56">
      <w:pPr>
        <w:ind w:firstLine="540"/>
        <w:jc w:val="both"/>
        <w:rPr>
          <w:rFonts w:ascii="Arial" w:hAnsi="Arial" w:cs="Arial"/>
          <w:sz w:val="10"/>
          <w:szCs w:val="10"/>
          <w:lang w:val="bg-BG"/>
        </w:rPr>
      </w:pP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Административнонаказателните дела (по ЗАНН и по чл. 78а от НК) са общо 143, от които 94 постъпват през 2020 година и 49 от преди началото на отчетния период. За 2019 година са общо 120 - 97 постъпили и 23 останали от минал период, за 2018 година са общо 94 - 66 постъпили и 28 останали от минал период, а за 2017 година са общо 135 - 119 постъпили и 16 останали от минал период.</w:t>
      </w:r>
    </w:p>
    <w:p w:rsidR="000C6D56" w:rsidRPr="000C6D56" w:rsidRDefault="000C6D56" w:rsidP="000C6D56">
      <w:pPr>
        <w:ind w:firstLine="540"/>
        <w:jc w:val="both"/>
        <w:rPr>
          <w:rFonts w:ascii="Arial" w:hAnsi="Arial" w:cs="Arial"/>
          <w:sz w:val="10"/>
          <w:szCs w:val="10"/>
          <w:lang w:val="bg-BG"/>
        </w:rPr>
      </w:pPr>
    </w:p>
    <w:p w:rsidR="000C6D56" w:rsidRPr="000C6D56" w:rsidRDefault="00025D3B" w:rsidP="000C6D56">
      <w:pPr>
        <w:ind w:firstLine="540"/>
        <w:jc w:val="both"/>
        <w:rPr>
          <w:rFonts w:ascii="Arial" w:hAnsi="Arial" w:cs="Arial"/>
          <w:sz w:val="24"/>
          <w:szCs w:val="24"/>
          <w:lang w:val="bg-BG"/>
        </w:rPr>
      </w:pPr>
      <w:r w:rsidRPr="000C6D56">
        <w:rPr>
          <w:rFonts w:ascii="Arial" w:hAnsi="Arial"/>
          <w:noProof/>
          <w:sz w:val="24"/>
          <w:szCs w:val="24"/>
          <w:lang w:val="bg-BG"/>
        </w:rPr>
        <w:drawing>
          <wp:anchor distT="0" distB="0" distL="114300" distR="114300" simplePos="0" relativeHeight="251803648" behindDoc="1" locked="0" layoutInCell="1" allowOverlap="1" wp14:anchorId="48617E14" wp14:editId="5F2EA206">
            <wp:simplePos x="0" y="0"/>
            <wp:positionH relativeFrom="margin">
              <wp:posOffset>-34290</wp:posOffset>
            </wp:positionH>
            <wp:positionV relativeFrom="page">
              <wp:posOffset>5240020</wp:posOffset>
            </wp:positionV>
            <wp:extent cx="2534285" cy="1562100"/>
            <wp:effectExtent l="0" t="0" r="37465" b="38100"/>
            <wp:wrapTight wrapText="bothSides">
              <wp:wrapPolygon edited="0">
                <wp:start x="162" y="0"/>
                <wp:lineTo x="0" y="790"/>
                <wp:lineTo x="0" y="20810"/>
                <wp:lineTo x="649" y="21863"/>
                <wp:lineTo x="21270" y="21863"/>
                <wp:lineTo x="21432" y="21863"/>
                <wp:lineTo x="21757" y="20810"/>
                <wp:lineTo x="21757" y="790"/>
                <wp:lineTo x="21270" y="0"/>
                <wp:lineTo x="162" y="0"/>
              </wp:wrapPolygon>
            </wp:wrapTight>
            <wp:docPr id="14" name="Диагра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0C6D56" w:rsidRPr="000C6D56">
        <w:rPr>
          <w:rFonts w:ascii="Arial" w:hAnsi="Arial" w:cs="Arial"/>
          <w:sz w:val="24"/>
          <w:szCs w:val="24"/>
          <w:lang w:val="bg-BG"/>
        </w:rPr>
        <w:t>Решените по същество дела са 89 и 13 прекратени (при 66 решени по същество и 5 прекратени за 2019 година, 63 решени по същество и 7 прекратени за 2018 година и 86 решени по същество и 21 прекратени за 2017 година), като приключилите в срок до три месеца са 31 (17 за 2019 година, 33 за 2018 година и 63 за 2017 година), а в срок над три месеца – 71 (54 за 2019 година, 37 за 2018 година и 44 за 2017 година). Към края на отчетния период несвършените дела са 41 (49 за 2019 година, 27 за 2018 година и 28 за 2017 година).</w:t>
      </w:r>
    </w:p>
    <w:p w:rsidR="000C6D56" w:rsidRPr="000C6D56" w:rsidRDefault="000C6D56" w:rsidP="000C6D56">
      <w:pPr>
        <w:ind w:firstLine="540"/>
        <w:jc w:val="both"/>
        <w:rPr>
          <w:rFonts w:ascii="Arial" w:hAnsi="Arial" w:cs="Arial"/>
          <w:sz w:val="24"/>
          <w:szCs w:val="24"/>
          <w:lang w:val="bg-BG"/>
        </w:rPr>
      </w:pPr>
      <w:r w:rsidRPr="000C6D56">
        <w:rPr>
          <w:rFonts w:ascii="Arial" w:hAnsi="Arial" w:cs="Arial"/>
          <w:sz w:val="24"/>
          <w:szCs w:val="24"/>
          <w:lang w:val="bg-BG"/>
        </w:rPr>
        <w:t>Обжалвани са актовете по 8 наказателни дела от административен характер (при 11 за 2019 година, 14 за 2018 година и 25 за 2017 година).</w:t>
      </w:r>
    </w:p>
    <w:p w:rsidR="000C6D56" w:rsidRPr="000C6D56" w:rsidRDefault="000C6D56" w:rsidP="000C6D56">
      <w:pPr>
        <w:ind w:firstLine="540"/>
        <w:jc w:val="both"/>
        <w:rPr>
          <w:rFonts w:ascii="Arial" w:hAnsi="Arial" w:cs="Arial"/>
          <w:sz w:val="10"/>
          <w:szCs w:val="10"/>
          <w:lang w:val="bg-BG"/>
        </w:rPr>
      </w:pPr>
    </w:p>
    <w:p w:rsidR="000C6D56" w:rsidRPr="000C6D56" w:rsidRDefault="000C6D56" w:rsidP="000C6D56">
      <w:pPr>
        <w:ind w:firstLine="540"/>
        <w:jc w:val="both"/>
        <w:rPr>
          <w:rFonts w:ascii="Arial" w:hAnsi="Arial" w:cs="Arial"/>
          <w:sz w:val="24"/>
          <w:szCs w:val="24"/>
          <w:lang w:val="bg-BG"/>
        </w:rPr>
      </w:pPr>
      <w:r w:rsidRPr="000C6D56">
        <w:rPr>
          <w:rFonts w:ascii="Arial" w:hAnsi="Arial"/>
          <w:noProof/>
          <w:sz w:val="24"/>
          <w:szCs w:val="24"/>
          <w:lang w:val="bg-BG"/>
        </w:rPr>
        <w:drawing>
          <wp:anchor distT="0" distB="0" distL="114300" distR="114300" simplePos="0" relativeHeight="251778048" behindDoc="1" locked="0" layoutInCell="1" allowOverlap="1" wp14:anchorId="78950D8A" wp14:editId="09356D09">
            <wp:simplePos x="0" y="0"/>
            <wp:positionH relativeFrom="column">
              <wp:posOffset>3670554</wp:posOffset>
            </wp:positionH>
            <wp:positionV relativeFrom="paragraph">
              <wp:posOffset>243205</wp:posOffset>
            </wp:positionV>
            <wp:extent cx="2513330" cy="1349375"/>
            <wp:effectExtent l="0" t="19050" r="39370" b="41275"/>
            <wp:wrapTight wrapText="bothSides">
              <wp:wrapPolygon edited="0">
                <wp:start x="164" y="-305"/>
                <wp:lineTo x="0" y="305"/>
                <wp:lineTo x="0" y="20431"/>
                <wp:lineTo x="655" y="21956"/>
                <wp:lineTo x="21283" y="21956"/>
                <wp:lineTo x="21775" y="20736"/>
                <wp:lineTo x="21775" y="915"/>
                <wp:lineTo x="21283" y="-305"/>
                <wp:lineTo x="164" y="-305"/>
              </wp:wrapPolygon>
            </wp:wrapTight>
            <wp:docPr id="13" name="Ди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0C6D56">
        <w:rPr>
          <w:rFonts w:ascii="Arial" w:hAnsi="Arial" w:cs="Arial"/>
          <w:sz w:val="24"/>
          <w:szCs w:val="24"/>
          <w:lang w:val="bg-BG"/>
        </w:rPr>
        <w:t>Внесените жалби срещу наказателни постановления са 64 (при 70 за 2019 година, 43 за 2018 година и 56 за 2017 година), броят на делата по Указ № 904 от 28.12.1963 година за борба с дребното хулиганство е 17 (по 9 за 2019 година и 2018 година и 1 за 2017 година), 13 са образуваните административнонаказателни дела въз основа на мотивирано постановление от прокуратурата за освобождаване от наказателна отговорност с налагане на административно наказание (по чл. 78а от НК) – при 18 за 2019 година, 14 за 2018 година и 62 за 2017 година.</w:t>
      </w:r>
    </w:p>
    <w:p w:rsidR="00025D3B" w:rsidRDefault="00025D3B">
      <w:pPr>
        <w:rPr>
          <w:rFonts w:ascii="Arial" w:hAnsi="Arial" w:cs="Arial"/>
          <w:sz w:val="24"/>
          <w:szCs w:val="24"/>
          <w:lang w:val="bg-BG"/>
        </w:rPr>
      </w:pPr>
      <w:r>
        <w:rPr>
          <w:rFonts w:ascii="Arial" w:hAnsi="Arial" w:cs="Arial"/>
          <w:sz w:val="24"/>
          <w:szCs w:val="24"/>
          <w:lang w:val="bg-BG"/>
        </w:rPr>
        <w:br w:type="page"/>
      </w:r>
    </w:p>
    <w:p w:rsidR="002071F0" w:rsidRPr="000976AD" w:rsidRDefault="002071F0" w:rsidP="00522171">
      <w:pPr>
        <w:ind w:firstLine="540"/>
        <w:jc w:val="both"/>
        <w:rPr>
          <w:rFonts w:ascii="Arial" w:hAnsi="Arial" w:cs="Arial"/>
          <w:b/>
          <w:smallCaps/>
          <w:sz w:val="24"/>
          <w:szCs w:val="24"/>
          <w:lang w:val="bg-BG"/>
        </w:rPr>
      </w:pPr>
      <w:r w:rsidRPr="000976AD">
        <w:rPr>
          <w:rFonts w:ascii="Arial" w:hAnsi="Arial" w:cs="Arial"/>
          <w:b/>
          <w:smallCaps/>
          <w:sz w:val="24"/>
          <w:szCs w:val="24"/>
          <w:lang w:val="bg-BG"/>
        </w:rPr>
        <w:t>2.1.2. Граждански дела</w:t>
      </w:r>
    </w:p>
    <w:p w:rsidR="002071F0" w:rsidRPr="000976AD" w:rsidRDefault="002071F0" w:rsidP="00522171">
      <w:pPr>
        <w:ind w:firstLine="567"/>
        <w:jc w:val="both"/>
        <w:rPr>
          <w:rFonts w:ascii="Arial" w:hAnsi="Arial"/>
          <w:sz w:val="6"/>
          <w:szCs w:val="6"/>
          <w:lang w:val="bg-BG"/>
        </w:rPr>
      </w:pPr>
    </w:p>
    <w:p w:rsidR="00DD2A37" w:rsidRPr="00DD2A37" w:rsidRDefault="00DD2A37" w:rsidP="00DD2A37">
      <w:pPr>
        <w:ind w:firstLine="540"/>
        <w:jc w:val="both"/>
        <w:rPr>
          <w:rFonts w:ascii="Arial" w:hAnsi="Arial" w:cs="Arial"/>
          <w:sz w:val="24"/>
          <w:szCs w:val="24"/>
          <w:lang w:val="bg-BG"/>
        </w:rPr>
      </w:pPr>
      <w:r w:rsidRPr="00DD2A37">
        <w:rPr>
          <w:rFonts w:ascii="Arial" w:hAnsi="Arial" w:cs="Arial"/>
          <w:sz w:val="24"/>
          <w:szCs w:val="24"/>
          <w:lang w:val="bg-BG"/>
        </w:rPr>
        <w:t>Образуваните граждански дела през 2020 година са 560 (при 724 за 2019, 686 за 2018 година и 698 за 2017 година).</w:t>
      </w:r>
    </w:p>
    <w:p w:rsidR="00DD2A37" w:rsidRPr="00DD2A37" w:rsidRDefault="00DD2A37" w:rsidP="00DD2A37">
      <w:pPr>
        <w:ind w:firstLine="540"/>
        <w:jc w:val="both"/>
        <w:rPr>
          <w:rFonts w:ascii="Arial" w:hAnsi="Arial" w:cs="Arial"/>
          <w:sz w:val="24"/>
          <w:szCs w:val="24"/>
          <w:lang w:val="bg-BG"/>
        </w:rPr>
      </w:pPr>
      <w:r w:rsidRPr="00DD2A37">
        <w:rPr>
          <w:rFonts w:ascii="Arial" w:hAnsi="Arial" w:cs="Arial"/>
          <w:sz w:val="24"/>
          <w:szCs w:val="24"/>
          <w:lang w:val="bg-BG"/>
        </w:rPr>
        <w:t>Най-голямо е постъплението на дела по чл. 410 и чл. 417 от ГПК – 332 (452 за 2019 година, 446 за 2018 година и 451 за 2017 година). След тях са исковете по Семейния кодекс, Закона за защита от домашното насилие, Закона за лицата и семейството, Закона за гражданската регистрация, Закона за закрила на детето, Закон за българите, живеещи извън Република България – 96 (100 за 2019 година, 114 за 2018 година и 91 за 2017 година), установителните искове - 27 (30 за 2019 година, 38 за 2018 година и 30 за 2017 година), облигационните искове - 17 (26 за 2019 година, 18 за 2018 година и 33 за 2017 година), делбите и исковете по Закона за наследството – 7 (3 за 2019 година, 5 за 2018 година и 9 за 2017 година), искове по Кодекса на труда – 6 (6 за 2019 година, 1 за 2018 година и 4 за 2017 година), вещните искове - 2 (6 за 2019 година, 6 за 2018 година и 2 за 2017 година).</w:t>
      </w:r>
    </w:p>
    <w:p w:rsidR="00DD2A37" w:rsidRPr="00DD2A37" w:rsidRDefault="00DD2A37" w:rsidP="00DD2A37">
      <w:pPr>
        <w:ind w:firstLine="540"/>
        <w:jc w:val="both"/>
        <w:rPr>
          <w:rFonts w:ascii="Arial" w:hAnsi="Arial" w:cs="Arial"/>
          <w:sz w:val="24"/>
          <w:szCs w:val="24"/>
          <w:lang w:val="bg-BG"/>
        </w:rPr>
      </w:pPr>
      <w:r w:rsidRPr="00DD2A37">
        <w:rPr>
          <w:rFonts w:ascii="Arial" w:hAnsi="Arial" w:cs="Arial"/>
          <w:sz w:val="24"/>
          <w:szCs w:val="24"/>
          <w:lang w:val="bg-BG"/>
        </w:rPr>
        <w:t>През четирите сравнявани периода се запазва тенденцията по-голяма част от гражданските дела да са по чл. 410 и чл. 417 от ГПК, но през 2020 година броят на образуваните производства по този ред значително намалява – с 26,55 % в сравнение с 2019 година, с 25,56 % в сравнение с 2018 година и с 26,39 % в сравнение с 2017 година.</w:t>
      </w:r>
    </w:p>
    <w:p w:rsidR="00DD2A37" w:rsidRPr="00DD2A37" w:rsidRDefault="00DD2A37" w:rsidP="00DD2A37">
      <w:pPr>
        <w:ind w:firstLine="540"/>
        <w:jc w:val="both"/>
        <w:rPr>
          <w:rFonts w:ascii="Arial" w:hAnsi="Arial" w:cs="Arial"/>
          <w:sz w:val="24"/>
          <w:szCs w:val="24"/>
          <w:lang w:val="bg-BG"/>
        </w:rPr>
      </w:pPr>
      <w:r w:rsidRPr="00DD2A37">
        <w:rPr>
          <w:rFonts w:ascii="Arial" w:hAnsi="Arial" w:cs="Arial"/>
          <w:sz w:val="24"/>
          <w:szCs w:val="24"/>
          <w:lang w:val="bg-BG"/>
        </w:rPr>
        <w:t xml:space="preserve">Броят на производствата по Семейния кодекс, Закона за защита от домашното насилие, Закона за лицата и семейството, Закона за гражданската регистрация, </w:t>
      </w:r>
      <w:r w:rsidRPr="00DD2A37">
        <w:rPr>
          <w:rFonts w:ascii="Arial" w:hAnsi="Arial" w:cs="Arial"/>
          <w:sz w:val="24"/>
          <w:szCs w:val="24"/>
          <w:lang w:val="bg-BG"/>
        </w:rPr>
        <w:lastRenderedPageBreak/>
        <w:t>Закона за закрила на детето, Закон за българите, живеещи извън Република България, незначително намалява с 4 % в сравнение с 2019 година и с 15,79 % в сравнение с 2018 година, но се увеличава с 5,49 % в сравнение с 2017 година.</w:t>
      </w:r>
    </w:p>
    <w:p w:rsidR="00DD2A37" w:rsidRPr="00DD2A37" w:rsidRDefault="00DD2A37" w:rsidP="00DD2A37">
      <w:pPr>
        <w:ind w:firstLine="540"/>
        <w:jc w:val="both"/>
        <w:rPr>
          <w:rFonts w:ascii="Arial" w:hAnsi="Arial" w:cs="Arial"/>
          <w:sz w:val="24"/>
          <w:szCs w:val="24"/>
          <w:lang w:val="bg-BG"/>
        </w:rPr>
      </w:pPr>
      <w:r w:rsidRPr="00DD2A37">
        <w:rPr>
          <w:rFonts w:ascii="Arial" w:hAnsi="Arial" w:cs="Arial"/>
          <w:sz w:val="24"/>
          <w:szCs w:val="24"/>
          <w:lang w:val="bg-BG"/>
        </w:rPr>
        <w:t>В сравнение с 2019 година намалява и броят на производствата по установителните, облигационните и вещните искове. Исковете по Кодекса на труда запазват постъплението си в сравнение с 2019 година и се увеличават с 6 пъти в сравнение с 2018 година и с 50 % в сравнение с 2017 година.</w:t>
      </w:r>
    </w:p>
    <w:p w:rsidR="00DD2A37" w:rsidRPr="00DD2A37" w:rsidRDefault="00DD2A37" w:rsidP="00DD2A37">
      <w:pPr>
        <w:ind w:firstLine="540"/>
        <w:jc w:val="both"/>
        <w:rPr>
          <w:rFonts w:ascii="Arial" w:hAnsi="Arial" w:cs="Arial"/>
          <w:sz w:val="24"/>
          <w:szCs w:val="24"/>
          <w:lang w:val="bg-BG"/>
        </w:rPr>
      </w:pPr>
      <w:r w:rsidRPr="00DD2A37">
        <w:rPr>
          <w:rFonts w:ascii="Arial" w:hAnsi="Arial" w:cs="Arial"/>
          <w:sz w:val="24"/>
          <w:szCs w:val="24"/>
          <w:lang w:val="bg-BG"/>
        </w:rPr>
        <w:t>Нараства броят на делбите и исковете по Закона за наследството с над два пъти в сравнение с 2019 година, с 40 % в сравнение с 2018 година, но намалява с 22,22 % в сравнение с 2017 година.</w:t>
      </w:r>
    </w:p>
    <w:p w:rsidR="00DD2A37" w:rsidRPr="00DD2A37" w:rsidRDefault="00DD2A37" w:rsidP="00DD2A37">
      <w:pPr>
        <w:ind w:firstLine="540"/>
        <w:jc w:val="both"/>
        <w:rPr>
          <w:rFonts w:ascii="Arial" w:hAnsi="Arial" w:cs="Arial"/>
          <w:sz w:val="10"/>
          <w:szCs w:val="10"/>
          <w:lang w:val="bg-BG"/>
        </w:rPr>
      </w:pPr>
    </w:p>
    <w:p w:rsidR="00DD2A37" w:rsidRPr="00DD2A37" w:rsidRDefault="00DD2A37" w:rsidP="00DD2A37">
      <w:pPr>
        <w:ind w:firstLine="540"/>
        <w:jc w:val="both"/>
        <w:rPr>
          <w:rFonts w:ascii="Arial" w:hAnsi="Arial" w:cs="Arial"/>
          <w:sz w:val="24"/>
          <w:szCs w:val="24"/>
          <w:lang w:val="bg-BG"/>
        </w:rPr>
      </w:pPr>
      <w:r w:rsidRPr="00DD2A37">
        <w:rPr>
          <w:rFonts w:ascii="Arial" w:hAnsi="Arial"/>
          <w:noProof/>
          <w:sz w:val="24"/>
          <w:szCs w:val="24"/>
          <w:lang w:val="bg-BG"/>
        </w:rPr>
        <w:drawing>
          <wp:anchor distT="0" distB="0" distL="114300" distR="114300" simplePos="0" relativeHeight="251783168" behindDoc="1" locked="0" layoutInCell="1" allowOverlap="1" wp14:anchorId="4CE6ECC7" wp14:editId="52166536">
            <wp:simplePos x="0" y="0"/>
            <wp:positionH relativeFrom="column">
              <wp:posOffset>3423920</wp:posOffset>
            </wp:positionH>
            <wp:positionV relativeFrom="paragraph">
              <wp:posOffset>198120</wp:posOffset>
            </wp:positionV>
            <wp:extent cx="2789555" cy="1249045"/>
            <wp:effectExtent l="0" t="0" r="10795" b="8255"/>
            <wp:wrapTight wrapText="bothSides">
              <wp:wrapPolygon edited="0">
                <wp:start x="148" y="0"/>
                <wp:lineTo x="0" y="988"/>
                <wp:lineTo x="0" y="20754"/>
                <wp:lineTo x="148" y="21413"/>
                <wp:lineTo x="21389" y="21413"/>
                <wp:lineTo x="21536" y="20754"/>
                <wp:lineTo x="21536" y="659"/>
                <wp:lineTo x="21241" y="0"/>
                <wp:lineTo x="148" y="0"/>
              </wp:wrapPolygon>
            </wp:wrapTight>
            <wp:docPr id="18" name="Диагра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DD2A37">
        <w:rPr>
          <w:rFonts w:ascii="Arial" w:hAnsi="Arial" w:cs="Arial"/>
          <w:sz w:val="24"/>
          <w:szCs w:val="24"/>
          <w:lang w:val="bg-BG"/>
        </w:rPr>
        <w:t>Общо за разглеждане през 2019 година са 681 граждански дела при 849 за 2019 година, 784 за 2018 година и 784 за 2017 година, образувани от 121 несвършени (125 за 2019 година, 98 за 2018 година и 86 за 2017 година), 69 получени по подсъдност (66 за 2019 година, 70 за 2018 година и 56 за 2017 година), 488 новообразувани (656 за 2019 година, 615 за 2018 година и 637 за 2017 година), 0 върнати за ново разглеждане (0 за 2019 година и 2018 година и 5 за 2017 година) и 3 продължаващи под същия номер (2 за 2019 година, 1 за 2018 година и 0 за 2017 година).</w:t>
      </w:r>
    </w:p>
    <w:p w:rsidR="00DD2A37" w:rsidRPr="00DD2A37" w:rsidRDefault="00DD2A37" w:rsidP="00DD2A37">
      <w:pPr>
        <w:ind w:firstLine="540"/>
        <w:jc w:val="both"/>
        <w:rPr>
          <w:rFonts w:ascii="Arial" w:hAnsi="Arial" w:cs="Arial"/>
          <w:sz w:val="10"/>
          <w:szCs w:val="10"/>
          <w:lang w:val="bg-BG"/>
        </w:rPr>
      </w:pPr>
    </w:p>
    <w:p w:rsidR="00DD2A37" w:rsidRPr="00DD2A37" w:rsidRDefault="00DD2A37" w:rsidP="00DD2A37">
      <w:pPr>
        <w:ind w:firstLine="540"/>
        <w:jc w:val="both"/>
        <w:rPr>
          <w:rFonts w:ascii="Arial" w:hAnsi="Arial" w:cs="Arial"/>
          <w:sz w:val="24"/>
          <w:szCs w:val="24"/>
          <w:lang w:val="bg-BG"/>
        </w:rPr>
      </w:pPr>
      <w:r w:rsidRPr="00DD2A37">
        <w:rPr>
          <w:rFonts w:ascii="Arial" w:hAnsi="Arial"/>
          <w:noProof/>
          <w:sz w:val="24"/>
          <w:szCs w:val="24"/>
          <w:lang w:val="bg-BG"/>
        </w:rPr>
        <w:drawing>
          <wp:anchor distT="0" distB="0" distL="114300" distR="114300" simplePos="0" relativeHeight="251784192" behindDoc="1" locked="0" layoutInCell="1" allowOverlap="1" wp14:anchorId="40359711" wp14:editId="62F147D5">
            <wp:simplePos x="0" y="0"/>
            <wp:positionH relativeFrom="column">
              <wp:posOffset>12700</wp:posOffset>
            </wp:positionH>
            <wp:positionV relativeFrom="paragraph">
              <wp:posOffset>73660</wp:posOffset>
            </wp:positionV>
            <wp:extent cx="2789555" cy="1652270"/>
            <wp:effectExtent l="0" t="0" r="29845" b="43180"/>
            <wp:wrapTight wrapText="bothSides">
              <wp:wrapPolygon edited="0">
                <wp:start x="148" y="0"/>
                <wp:lineTo x="0" y="747"/>
                <wp:lineTo x="0" y="20919"/>
                <wp:lineTo x="590" y="21915"/>
                <wp:lineTo x="21241" y="21915"/>
                <wp:lineTo x="21684" y="21168"/>
                <wp:lineTo x="21684" y="747"/>
                <wp:lineTo x="21241" y="0"/>
                <wp:lineTo x="148" y="0"/>
              </wp:wrapPolygon>
            </wp:wrapTight>
            <wp:docPr id="21" name="Диагра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Pr="00DD2A37">
        <w:rPr>
          <w:rFonts w:ascii="Arial" w:hAnsi="Arial" w:cs="Arial"/>
          <w:sz w:val="24"/>
          <w:szCs w:val="24"/>
          <w:lang w:val="bg-BG"/>
        </w:rPr>
        <w:t>От гражданските дела свършени са 550 (728 за 2019 година, 659 за 2018 година и 684 за 2017 година), като решени по същество са 442 (628 за 2019 година, 566 за 2018 година и 583 за 2017 година), 4 прекратени по спогодба (10 за 2019 година, 5 за 2018 година и 9 за 2017 година) и 104 прекратени по други причини (90 за 2019 година, 88 за 2018 година и 92 за 2017 година) - нередовност на исковата молба, неявяване на ищеца, оттегляне на иска, предявяване на недопустим иск, неподсъдност на делото на Районен съд – Първомай и др.</w:t>
      </w:r>
    </w:p>
    <w:p w:rsidR="00DD2A37" w:rsidRPr="00DD2A37" w:rsidRDefault="00DD2A37" w:rsidP="00DD2A37">
      <w:pPr>
        <w:ind w:firstLine="540"/>
        <w:jc w:val="both"/>
        <w:rPr>
          <w:rFonts w:ascii="Arial" w:hAnsi="Arial" w:cs="Arial"/>
          <w:sz w:val="10"/>
          <w:szCs w:val="10"/>
          <w:lang w:val="bg-BG"/>
        </w:rPr>
      </w:pPr>
    </w:p>
    <w:p w:rsidR="00DD2A37" w:rsidRPr="00DD2A37" w:rsidRDefault="00DD2A37" w:rsidP="00DD2A37">
      <w:pPr>
        <w:ind w:firstLine="540"/>
        <w:jc w:val="both"/>
        <w:rPr>
          <w:rFonts w:ascii="Arial" w:hAnsi="Arial" w:cs="Arial"/>
          <w:sz w:val="24"/>
          <w:szCs w:val="24"/>
          <w:lang w:val="bg-BG"/>
        </w:rPr>
      </w:pPr>
      <w:r w:rsidRPr="00DD2A37">
        <w:rPr>
          <w:rFonts w:ascii="Arial" w:hAnsi="Arial" w:cs="Arial"/>
          <w:sz w:val="24"/>
          <w:szCs w:val="24"/>
          <w:lang w:val="bg-BG"/>
        </w:rPr>
        <w:t>В срок до 3 месеца приключват 470 граждански производства (659 за 2019 година, 603 за 2018 година и 614 за 2017 година), а в срок над 3 месеца – 80 (69 за 2019 година, 26 за 2018 година и 70 за 2017 година). Несвършени към края на отчетния период остават 131 дела при 121 за 2019 година, 125 за 2018 година и 100 за 2017 година. Обжалвани пред въззивна инстанция са 16 съдебни акта (20 за 2019 година, 15 за 2018 година и 31 за 2017 година).</w:t>
      </w:r>
    </w:p>
    <w:p w:rsidR="00DD2A37" w:rsidRPr="00DD2A37" w:rsidRDefault="00DD2A37" w:rsidP="00DD2A37">
      <w:pPr>
        <w:ind w:firstLine="540"/>
        <w:jc w:val="both"/>
        <w:rPr>
          <w:rFonts w:ascii="Arial" w:hAnsi="Arial" w:cs="Arial"/>
          <w:sz w:val="24"/>
          <w:szCs w:val="24"/>
          <w:lang w:val="bg-BG"/>
        </w:rPr>
      </w:pPr>
      <w:r w:rsidRPr="00DD2A37">
        <w:rPr>
          <w:rFonts w:ascii="Arial" w:hAnsi="Arial" w:cs="Arial"/>
          <w:sz w:val="24"/>
          <w:szCs w:val="24"/>
          <w:lang w:val="bg-BG"/>
        </w:rPr>
        <w:t>Относителният дял на свършените дела спрямо общия брой на делата на производство е 80,76 % (85,75 % за 2019 година, 84,06 % за 2018 година и 87,24 % за 2017 година), а относителният дял на приключилите до 3 месеца дела спрямо общия брой свършени дела е 85,45 % (90,52 % за 2019 година, 91,50 % за 2018 година и 89,77 % за 2017 година).</w:t>
      </w:r>
    </w:p>
    <w:p w:rsidR="00B8514F" w:rsidRDefault="00B8514F" w:rsidP="00522171">
      <w:pPr>
        <w:ind w:firstLine="540"/>
        <w:jc w:val="both"/>
        <w:rPr>
          <w:rFonts w:ascii="Arial" w:hAnsi="Arial" w:cs="Arial"/>
          <w:smallCaps/>
          <w:sz w:val="24"/>
          <w:szCs w:val="24"/>
          <w:lang w:val="bg-BG"/>
        </w:rPr>
      </w:pPr>
    </w:p>
    <w:p w:rsidR="00C353B1" w:rsidRPr="000976AD" w:rsidRDefault="00C353B1" w:rsidP="00C353B1">
      <w:pPr>
        <w:ind w:firstLine="540"/>
        <w:jc w:val="both"/>
        <w:rPr>
          <w:rFonts w:ascii="Arial" w:hAnsi="Arial" w:cs="Arial"/>
          <w:b/>
          <w:smallCaps/>
          <w:sz w:val="24"/>
          <w:szCs w:val="24"/>
          <w:lang w:val="bg-BG"/>
        </w:rPr>
      </w:pPr>
      <w:r w:rsidRPr="000976AD">
        <w:rPr>
          <w:rFonts w:ascii="Arial" w:hAnsi="Arial" w:cs="Arial"/>
          <w:b/>
          <w:smallCaps/>
          <w:sz w:val="24"/>
          <w:szCs w:val="24"/>
          <w:lang w:val="bg-BG"/>
        </w:rPr>
        <w:t>2.2. Насрочени и отложени дела</w:t>
      </w:r>
    </w:p>
    <w:p w:rsidR="00D84223" w:rsidRPr="000976AD" w:rsidRDefault="00D84223" w:rsidP="00D84223">
      <w:pPr>
        <w:spacing w:line="360" w:lineRule="auto"/>
        <w:ind w:firstLine="567"/>
        <w:jc w:val="both"/>
        <w:rPr>
          <w:rFonts w:ascii="Arial" w:hAnsi="Arial"/>
          <w:sz w:val="6"/>
          <w:szCs w:val="6"/>
          <w:lang w:val="bg-BG"/>
        </w:rPr>
      </w:pPr>
    </w:p>
    <w:p w:rsidR="00DD2A37" w:rsidRPr="00DD2A37" w:rsidRDefault="00DD2A37" w:rsidP="00DD2A37">
      <w:pPr>
        <w:ind w:firstLine="540"/>
        <w:jc w:val="both"/>
        <w:rPr>
          <w:rFonts w:ascii="Arial" w:hAnsi="Arial" w:cs="Arial"/>
          <w:sz w:val="24"/>
          <w:szCs w:val="24"/>
          <w:lang w:val="bg-BG"/>
        </w:rPr>
      </w:pPr>
      <w:r w:rsidRPr="00DD2A37">
        <w:rPr>
          <w:rFonts w:ascii="Arial" w:hAnsi="Arial" w:cs="Arial"/>
          <w:sz w:val="24"/>
          <w:szCs w:val="24"/>
          <w:lang w:val="bg-BG"/>
        </w:rPr>
        <w:t>От общо 560 насрочени за разглеждане дела през отчетния период (674 за 2019 година, 578 за 2018 година и 646 за 2017 година) 243 са граждански (294 за 2019 година, 255 за 2018 година и 302 за 2017 година) и 317 са наказателни (353 за 2019 година, 323 за 2018 година и 344 за 2017 година). От тях отложени са 217 (244 за 2019 година, 183 за 2018 година и 273 за 2017 година) – 111 граждански (109 за 2019 година, 95 за 2018 година и 151 за 2017 година) и 106 наказателни (135 за 2019 година, 88 за 2018 година и 122 за 2017 година).</w:t>
      </w:r>
    </w:p>
    <w:p w:rsidR="00DD2A37" w:rsidRPr="00DD2A37" w:rsidRDefault="00DD2A37" w:rsidP="00DD2A37">
      <w:pPr>
        <w:ind w:firstLine="540"/>
        <w:jc w:val="both"/>
        <w:rPr>
          <w:rFonts w:ascii="Arial" w:hAnsi="Arial" w:cs="Arial"/>
          <w:sz w:val="10"/>
          <w:szCs w:val="10"/>
          <w:lang w:val="bg-BG"/>
        </w:rPr>
      </w:pP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276"/>
        <w:gridCol w:w="1276"/>
        <w:gridCol w:w="708"/>
        <w:gridCol w:w="1276"/>
        <w:gridCol w:w="1276"/>
        <w:gridCol w:w="674"/>
      </w:tblGrid>
      <w:tr w:rsidR="00DD2A37" w:rsidRPr="00DD2A37" w:rsidTr="00025D3B">
        <w:trPr>
          <w:jc w:val="center"/>
        </w:trPr>
        <w:tc>
          <w:tcPr>
            <w:tcW w:w="2518" w:type="dxa"/>
            <w:vMerge w:val="restart"/>
            <w:tcBorders>
              <w:tl2br w:val="single" w:sz="4" w:space="0" w:color="auto"/>
            </w:tcBorders>
            <w:shd w:val="clear" w:color="auto" w:fill="auto"/>
            <w:vAlign w:val="bottom"/>
          </w:tcPr>
          <w:p w:rsidR="00DD2A37" w:rsidRPr="00DD2A37" w:rsidRDefault="00DD2A37" w:rsidP="00DD2A37">
            <w:pPr>
              <w:jc w:val="right"/>
              <w:rPr>
                <w:rFonts w:ascii="Arial" w:hAnsi="Arial" w:cs="Arial"/>
                <w:b/>
                <w:sz w:val="22"/>
                <w:szCs w:val="22"/>
                <w:lang w:val="bg-BG"/>
              </w:rPr>
            </w:pPr>
            <w:r w:rsidRPr="00DD2A37">
              <w:rPr>
                <w:rFonts w:ascii="Arial" w:hAnsi="Arial" w:cs="Arial"/>
                <w:b/>
                <w:sz w:val="22"/>
                <w:szCs w:val="22"/>
                <w:lang w:val="bg-BG"/>
              </w:rPr>
              <w:t>Дела</w:t>
            </w:r>
          </w:p>
          <w:p w:rsidR="00DD2A37" w:rsidRPr="00DD2A37" w:rsidRDefault="00DD2A37" w:rsidP="00DD2A37">
            <w:pPr>
              <w:jc w:val="right"/>
              <w:rPr>
                <w:rFonts w:ascii="Arial" w:hAnsi="Arial" w:cs="Arial"/>
                <w:b/>
                <w:sz w:val="10"/>
                <w:szCs w:val="10"/>
                <w:lang w:val="bg-BG"/>
              </w:rPr>
            </w:pPr>
          </w:p>
          <w:p w:rsidR="00DD2A37" w:rsidRPr="00DD2A37" w:rsidRDefault="00DD2A37" w:rsidP="00DD2A37">
            <w:pPr>
              <w:rPr>
                <w:rFonts w:ascii="Arial" w:hAnsi="Arial" w:cs="Arial"/>
                <w:sz w:val="24"/>
                <w:szCs w:val="24"/>
                <w:lang w:val="bg-BG"/>
              </w:rPr>
            </w:pPr>
            <w:r w:rsidRPr="00DD2A37">
              <w:rPr>
                <w:rFonts w:ascii="Arial" w:hAnsi="Arial" w:cs="Arial"/>
                <w:b/>
                <w:sz w:val="22"/>
                <w:szCs w:val="22"/>
                <w:lang w:val="bg-BG"/>
              </w:rPr>
              <w:t>Отчетен период</w:t>
            </w:r>
          </w:p>
        </w:tc>
        <w:tc>
          <w:tcPr>
            <w:tcW w:w="3260" w:type="dxa"/>
            <w:gridSpan w:val="3"/>
            <w:shd w:val="clear" w:color="auto" w:fill="auto"/>
            <w:vAlign w:val="center"/>
          </w:tcPr>
          <w:p w:rsidR="00DD2A37" w:rsidRPr="00DD2A37" w:rsidRDefault="00DD2A37" w:rsidP="00DD2A37">
            <w:pPr>
              <w:spacing w:before="100" w:after="100"/>
              <w:jc w:val="center"/>
              <w:rPr>
                <w:rFonts w:ascii="Arial" w:hAnsi="Arial" w:cs="Arial"/>
                <w:b/>
                <w:smallCaps/>
                <w:sz w:val="24"/>
                <w:szCs w:val="24"/>
                <w:lang w:val="bg-BG"/>
              </w:rPr>
            </w:pPr>
            <w:r w:rsidRPr="00DD2A37">
              <w:rPr>
                <w:rFonts w:ascii="Arial" w:hAnsi="Arial" w:cs="Arial"/>
                <w:b/>
                <w:smallCaps/>
                <w:sz w:val="24"/>
                <w:szCs w:val="24"/>
                <w:lang w:val="bg-BG"/>
              </w:rPr>
              <w:t>Насрочени</w:t>
            </w:r>
          </w:p>
        </w:tc>
        <w:tc>
          <w:tcPr>
            <w:tcW w:w="3226" w:type="dxa"/>
            <w:gridSpan w:val="3"/>
            <w:shd w:val="clear" w:color="auto" w:fill="auto"/>
            <w:vAlign w:val="center"/>
          </w:tcPr>
          <w:p w:rsidR="00DD2A37" w:rsidRPr="00DD2A37" w:rsidRDefault="00DD2A37" w:rsidP="00DD2A37">
            <w:pPr>
              <w:jc w:val="center"/>
              <w:rPr>
                <w:rFonts w:ascii="Arial" w:hAnsi="Arial" w:cs="Arial"/>
                <w:b/>
                <w:smallCaps/>
                <w:sz w:val="24"/>
                <w:szCs w:val="24"/>
                <w:lang w:val="bg-BG"/>
              </w:rPr>
            </w:pPr>
            <w:r w:rsidRPr="00DD2A37">
              <w:rPr>
                <w:rFonts w:ascii="Arial" w:hAnsi="Arial" w:cs="Arial"/>
                <w:b/>
                <w:smallCaps/>
                <w:sz w:val="24"/>
                <w:szCs w:val="24"/>
                <w:lang w:val="bg-BG"/>
              </w:rPr>
              <w:t>Отложени</w:t>
            </w:r>
          </w:p>
        </w:tc>
      </w:tr>
      <w:tr w:rsidR="00DD2A37" w:rsidRPr="00DD2A37" w:rsidTr="00025D3B">
        <w:trPr>
          <w:jc w:val="center"/>
        </w:trPr>
        <w:tc>
          <w:tcPr>
            <w:tcW w:w="2518" w:type="dxa"/>
            <w:vMerge/>
            <w:tcBorders>
              <w:tl2br w:val="single" w:sz="4" w:space="0" w:color="auto"/>
            </w:tcBorders>
            <w:shd w:val="clear" w:color="auto" w:fill="auto"/>
            <w:vAlign w:val="center"/>
          </w:tcPr>
          <w:p w:rsidR="00DD2A37" w:rsidRPr="00DD2A37" w:rsidRDefault="00DD2A37" w:rsidP="00DD2A37">
            <w:pPr>
              <w:jc w:val="center"/>
              <w:rPr>
                <w:rFonts w:ascii="Arial" w:hAnsi="Arial" w:cs="Arial"/>
                <w:sz w:val="24"/>
                <w:szCs w:val="24"/>
                <w:lang w:val="bg-BG"/>
              </w:rPr>
            </w:pPr>
          </w:p>
        </w:tc>
        <w:tc>
          <w:tcPr>
            <w:tcW w:w="1276" w:type="dxa"/>
            <w:shd w:val="clear" w:color="auto" w:fill="auto"/>
            <w:vAlign w:val="center"/>
          </w:tcPr>
          <w:p w:rsidR="00DD2A37" w:rsidRPr="00DD2A37" w:rsidRDefault="00DD2A37" w:rsidP="00DD2A37">
            <w:pPr>
              <w:jc w:val="center"/>
              <w:rPr>
                <w:rFonts w:ascii="Arial" w:hAnsi="Arial" w:cs="Arial"/>
                <w:sz w:val="18"/>
                <w:szCs w:val="18"/>
                <w:lang w:val="bg-BG"/>
              </w:rPr>
            </w:pPr>
            <w:r w:rsidRPr="00DD2A37">
              <w:rPr>
                <w:rFonts w:ascii="Arial" w:hAnsi="Arial" w:cs="Arial"/>
                <w:sz w:val="18"/>
                <w:szCs w:val="18"/>
                <w:lang w:val="bg-BG"/>
              </w:rPr>
              <w:t>граждански</w:t>
            </w:r>
          </w:p>
        </w:tc>
        <w:tc>
          <w:tcPr>
            <w:tcW w:w="1276" w:type="dxa"/>
            <w:shd w:val="clear" w:color="auto" w:fill="auto"/>
            <w:vAlign w:val="center"/>
          </w:tcPr>
          <w:p w:rsidR="00DD2A37" w:rsidRPr="00DD2A37" w:rsidRDefault="00DD2A37" w:rsidP="00DD2A37">
            <w:pPr>
              <w:jc w:val="center"/>
              <w:rPr>
                <w:rFonts w:ascii="Arial" w:hAnsi="Arial" w:cs="Arial"/>
                <w:sz w:val="18"/>
                <w:szCs w:val="18"/>
                <w:lang w:val="bg-BG"/>
              </w:rPr>
            </w:pPr>
            <w:r w:rsidRPr="00DD2A37">
              <w:rPr>
                <w:rFonts w:ascii="Arial" w:hAnsi="Arial" w:cs="Arial"/>
                <w:sz w:val="18"/>
                <w:szCs w:val="18"/>
                <w:lang w:val="bg-BG"/>
              </w:rPr>
              <w:t>наказателни</w:t>
            </w:r>
          </w:p>
        </w:tc>
        <w:tc>
          <w:tcPr>
            <w:tcW w:w="708" w:type="dxa"/>
            <w:shd w:val="clear" w:color="auto" w:fill="auto"/>
            <w:vAlign w:val="center"/>
          </w:tcPr>
          <w:p w:rsidR="00DD2A37" w:rsidRPr="00DD2A37" w:rsidRDefault="00DD2A37" w:rsidP="00DD2A37">
            <w:pPr>
              <w:jc w:val="center"/>
              <w:rPr>
                <w:rFonts w:ascii="Arial" w:hAnsi="Arial" w:cs="Arial"/>
                <w:b/>
                <w:sz w:val="18"/>
                <w:szCs w:val="18"/>
                <w:lang w:val="bg-BG"/>
              </w:rPr>
            </w:pPr>
            <w:r w:rsidRPr="00DD2A37">
              <w:rPr>
                <w:rFonts w:ascii="Arial" w:hAnsi="Arial" w:cs="Arial"/>
                <w:b/>
                <w:sz w:val="18"/>
                <w:szCs w:val="18"/>
                <w:lang w:val="bg-BG"/>
              </w:rPr>
              <w:t>общо</w:t>
            </w:r>
          </w:p>
        </w:tc>
        <w:tc>
          <w:tcPr>
            <w:tcW w:w="1276" w:type="dxa"/>
            <w:shd w:val="clear" w:color="auto" w:fill="auto"/>
            <w:vAlign w:val="center"/>
          </w:tcPr>
          <w:p w:rsidR="00DD2A37" w:rsidRPr="00DD2A37" w:rsidRDefault="00DD2A37" w:rsidP="00DD2A37">
            <w:pPr>
              <w:jc w:val="center"/>
              <w:rPr>
                <w:rFonts w:ascii="Arial" w:hAnsi="Arial" w:cs="Arial"/>
                <w:sz w:val="18"/>
                <w:szCs w:val="18"/>
                <w:lang w:val="bg-BG"/>
              </w:rPr>
            </w:pPr>
            <w:r w:rsidRPr="00DD2A37">
              <w:rPr>
                <w:rFonts w:ascii="Arial" w:hAnsi="Arial" w:cs="Arial"/>
                <w:sz w:val="18"/>
                <w:szCs w:val="18"/>
                <w:lang w:val="bg-BG"/>
              </w:rPr>
              <w:t>граждански</w:t>
            </w:r>
          </w:p>
        </w:tc>
        <w:tc>
          <w:tcPr>
            <w:tcW w:w="1276" w:type="dxa"/>
            <w:shd w:val="clear" w:color="auto" w:fill="auto"/>
            <w:vAlign w:val="center"/>
          </w:tcPr>
          <w:p w:rsidR="00DD2A37" w:rsidRPr="00DD2A37" w:rsidRDefault="00DD2A37" w:rsidP="00DD2A37">
            <w:pPr>
              <w:jc w:val="center"/>
              <w:rPr>
                <w:rFonts w:ascii="Arial" w:hAnsi="Arial" w:cs="Arial"/>
                <w:sz w:val="18"/>
                <w:szCs w:val="18"/>
                <w:lang w:val="bg-BG"/>
              </w:rPr>
            </w:pPr>
            <w:r w:rsidRPr="00DD2A37">
              <w:rPr>
                <w:rFonts w:ascii="Arial" w:hAnsi="Arial" w:cs="Arial"/>
                <w:sz w:val="18"/>
                <w:szCs w:val="18"/>
                <w:lang w:val="bg-BG"/>
              </w:rPr>
              <w:t>наказателни</w:t>
            </w:r>
          </w:p>
        </w:tc>
        <w:tc>
          <w:tcPr>
            <w:tcW w:w="674" w:type="dxa"/>
            <w:shd w:val="clear" w:color="auto" w:fill="auto"/>
            <w:vAlign w:val="center"/>
          </w:tcPr>
          <w:p w:rsidR="00DD2A37" w:rsidRPr="00DD2A37" w:rsidRDefault="00DD2A37" w:rsidP="00DD2A37">
            <w:pPr>
              <w:ind w:right="-143"/>
              <w:jc w:val="center"/>
              <w:rPr>
                <w:rFonts w:ascii="Arial" w:hAnsi="Arial" w:cs="Arial"/>
                <w:b/>
                <w:sz w:val="18"/>
                <w:szCs w:val="18"/>
                <w:lang w:val="bg-BG"/>
              </w:rPr>
            </w:pPr>
            <w:r w:rsidRPr="00DD2A37">
              <w:rPr>
                <w:rFonts w:ascii="Arial" w:hAnsi="Arial" w:cs="Arial"/>
                <w:b/>
                <w:sz w:val="18"/>
                <w:szCs w:val="18"/>
                <w:lang w:val="bg-BG"/>
              </w:rPr>
              <w:t>общо</w:t>
            </w:r>
          </w:p>
        </w:tc>
      </w:tr>
      <w:tr w:rsidR="00DD2A37" w:rsidRPr="00DD2A37" w:rsidTr="00025D3B">
        <w:trPr>
          <w:jc w:val="center"/>
        </w:trPr>
        <w:tc>
          <w:tcPr>
            <w:tcW w:w="2518" w:type="dxa"/>
            <w:shd w:val="clear" w:color="auto" w:fill="auto"/>
            <w:vAlign w:val="center"/>
          </w:tcPr>
          <w:p w:rsidR="00DD2A37" w:rsidRPr="00DD2A37" w:rsidRDefault="00DD2A37" w:rsidP="00DD2A37">
            <w:pPr>
              <w:spacing w:before="60" w:after="60" w:line="276" w:lineRule="auto"/>
              <w:jc w:val="center"/>
              <w:rPr>
                <w:rFonts w:ascii="Arial" w:hAnsi="Arial" w:cs="Arial"/>
                <w:sz w:val="22"/>
                <w:szCs w:val="22"/>
                <w:lang w:val="bg-BG"/>
              </w:rPr>
            </w:pPr>
            <w:r w:rsidRPr="00DD2A37">
              <w:rPr>
                <w:rFonts w:ascii="Arial" w:hAnsi="Arial" w:cs="Arial"/>
                <w:sz w:val="22"/>
                <w:szCs w:val="22"/>
                <w:lang w:val="bg-BG"/>
              </w:rPr>
              <w:t>2017 година</w:t>
            </w:r>
          </w:p>
        </w:tc>
        <w:tc>
          <w:tcPr>
            <w:tcW w:w="1276" w:type="dxa"/>
            <w:shd w:val="clear" w:color="auto" w:fill="auto"/>
            <w:vAlign w:val="center"/>
          </w:tcPr>
          <w:p w:rsidR="00DD2A37" w:rsidRPr="00DD2A37" w:rsidRDefault="00DD2A37" w:rsidP="00DD2A37">
            <w:pPr>
              <w:ind w:right="176"/>
              <w:jc w:val="right"/>
              <w:rPr>
                <w:rFonts w:ascii="Arial" w:hAnsi="Arial" w:cs="Arial"/>
                <w:sz w:val="22"/>
                <w:szCs w:val="22"/>
                <w:lang w:val="bg-BG"/>
              </w:rPr>
            </w:pPr>
            <w:r w:rsidRPr="00DD2A37">
              <w:rPr>
                <w:rFonts w:ascii="Arial" w:hAnsi="Arial" w:cs="Arial"/>
                <w:sz w:val="22"/>
                <w:szCs w:val="22"/>
                <w:lang w:val="bg-BG"/>
              </w:rPr>
              <w:t>302</w:t>
            </w:r>
          </w:p>
        </w:tc>
        <w:tc>
          <w:tcPr>
            <w:tcW w:w="1276" w:type="dxa"/>
            <w:shd w:val="clear" w:color="auto" w:fill="auto"/>
            <w:vAlign w:val="center"/>
          </w:tcPr>
          <w:p w:rsidR="00DD2A37" w:rsidRPr="00DD2A37" w:rsidRDefault="00DD2A37" w:rsidP="00DD2A37">
            <w:pPr>
              <w:ind w:right="176"/>
              <w:jc w:val="right"/>
              <w:rPr>
                <w:rFonts w:ascii="Arial" w:hAnsi="Arial" w:cs="Arial"/>
                <w:sz w:val="22"/>
                <w:szCs w:val="22"/>
                <w:lang w:val="bg-BG"/>
              </w:rPr>
            </w:pPr>
            <w:r w:rsidRPr="00DD2A37">
              <w:rPr>
                <w:rFonts w:ascii="Arial" w:hAnsi="Arial" w:cs="Arial"/>
                <w:sz w:val="22"/>
                <w:szCs w:val="22"/>
                <w:lang w:val="bg-BG"/>
              </w:rPr>
              <w:t>344</w:t>
            </w:r>
          </w:p>
        </w:tc>
        <w:tc>
          <w:tcPr>
            <w:tcW w:w="708" w:type="dxa"/>
            <w:shd w:val="clear" w:color="auto" w:fill="auto"/>
            <w:vAlign w:val="center"/>
          </w:tcPr>
          <w:p w:rsidR="00DD2A37" w:rsidRPr="00DD2A37" w:rsidRDefault="00DD2A37" w:rsidP="00DD2A37">
            <w:pPr>
              <w:jc w:val="right"/>
              <w:rPr>
                <w:rFonts w:ascii="Arial" w:hAnsi="Arial" w:cs="Arial"/>
                <w:b/>
                <w:sz w:val="22"/>
                <w:szCs w:val="22"/>
                <w:lang w:val="bg-BG"/>
              </w:rPr>
            </w:pPr>
            <w:r w:rsidRPr="00DD2A37">
              <w:rPr>
                <w:rFonts w:ascii="Arial" w:hAnsi="Arial" w:cs="Arial"/>
                <w:b/>
                <w:sz w:val="22"/>
                <w:szCs w:val="22"/>
                <w:lang w:val="bg-BG"/>
              </w:rPr>
              <w:t>646</w:t>
            </w:r>
          </w:p>
        </w:tc>
        <w:tc>
          <w:tcPr>
            <w:tcW w:w="1276" w:type="dxa"/>
            <w:shd w:val="clear" w:color="auto" w:fill="auto"/>
            <w:vAlign w:val="center"/>
          </w:tcPr>
          <w:p w:rsidR="00DD2A37" w:rsidRPr="00DD2A37" w:rsidRDefault="00DD2A37" w:rsidP="00DD2A37">
            <w:pPr>
              <w:ind w:right="176"/>
              <w:jc w:val="right"/>
              <w:rPr>
                <w:rFonts w:ascii="Arial" w:hAnsi="Arial" w:cs="Arial"/>
                <w:sz w:val="22"/>
                <w:szCs w:val="22"/>
                <w:lang w:val="bg-BG"/>
              </w:rPr>
            </w:pPr>
            <w:r w:rsidRPr="00DD2A37">
              <w:rPr>
                <w:rFonts w:ascii="Arial" w:hAnsi="Arial" w:cs="Arial"/>
                <w:sz w:val="22"/>
                <w:szCs w:val="22"/>
                <w:lang w:val="bg-BG"/>
              </w:rPr>
              <w:t>151</w:t>
            </w:r>
          </w:p>
        </w:tc>
        <w:tc>
          <w:tcPr>
            <w:tcW w:w="1276" w:type="dxa"/>
            <w:shd w:val="clear" w:color="auto" w:fill="auto"/>
            <w:vAlign w:val="center"/>
          </w:tcPr>
          <w:p w:rsidR="00DD2A37" w:rsidRPr="00DD2A37" w:rsidRDefault="00DD2A37" w:rsidP="00DD2A37">
            <w:pPr>
              <w:ind w:right="176"/>
              <w:jc w:val="right"/>
              <w:rPr>
                <w:rFonts w:ascii="Arial" w:hAnsi="Arial" w:cs="Arial"/>
                <w:sz w:val="22"/>
                <w:szCs w:val="22"/>
                <w:lang w:val="bg-BG"/>
              </w:rPr>
            </w:pPr>
            <w:r w:rsidRPr="00DD2A37">
              <w:rPr>
                <w:rFonts w:ascii="Arial" w:hAnsi="Arial" w:cs="Arial"/>
                <w:sz w:val="22"/>
                <w:szCs w:val="22"/>
                <w:lang w:val="bg-BG"/>
              </w:rPr>
              <w:t>122</w:t>
            </w:r>
          </w:p>
        </w:tc>
        <w:tc>
          <w:tcPr>
            <w:tcW w:w="674" w:type="dxa"/>
            <w:shd w:val="clear" w:color="auto" w:fill="auto"/>
            <w:vAlign w:val="center"/>
          </w:tcPr>
          <w:p w:rsidR="00DD2A37" w:rsidRPr="00DD2A37" w:rsidRDefault="00DD2A37" w:rsidP="00DD2A37">
            <w:pPr>
              <w:tabs>
                <w:tab w:val="left" w:pos="458"/>
              </w:tabs>
              <w:ind w:right="-1"/>
              <w:jc w:val="right"/>
              <w:rPr>
                <w:rFonts w:ascii="Arial" w:hAnsi="Arial" w:cs="Arial"/>
                <w:b/>
                <w:sz w:val="22"/>
                <w:szCs w:val="22"/>
                <w:lang w:val="bg-BG"/>
              </w:rPr>
            </w:pPr>
            <w:r w:rsidRPr="00DD2A37">
              <w:rPr>
                <w:rFonts w:ascii="Arial" w:hAnsi="Arial" w:cs="Arial"/>
                <w:b/>
                <w:sz w:val="22"/>
                <w:szCs w:val="22"/>
                <w:lang w:val="bg-BG"/>
              </w:rPr>
              <w:t>273</w:t>
            </w:r>
          </w:p>
        </w:tc>
      </w:tr>
      <w:tr w:rsidR="00DD2A37" w:rsidRPr="00DD2A37" w:rsidTr="00025D3B">
        <w:trPr>
          <w:jc w:val="center"/>
        </w:trPr>
        <w:tc>
          <w:tcPr>
            <w:tcW w:w="2518" w:type="dxa"/>
            <w:shd w:val="clear" w:color="auto" w:fill="auto"/>
            <w:vAlign w:val="center"/>
          </w:tcPr>
          <w:p w:rsidR="00DD2A37" w:rsidRPr="00DD2A37" w:rsidRDefault="00DD2A37" w:rsidP="00DD2A37">
            <w:pPr>
              <w:spacing w:before="60" w:after="60" w:line="276" w:lineRule="auto"/>
              <w:jc w:val="center"/>
              <w:rPr>
                <w:rFonts w:ascii="Arial" w:hAnsi="Arial" w:cs="Arial"/>
                <w:sz w:val="22"/>
                <w:szCs w:val="22"/>
                <w:lang w:val="bg-BG"/>
              </w:rPr>
            </w:pPr>
            <w:r w:rsidRPr="00DD2A37">
              <w:rPr>
                <w:rFonts w:ascii="Arial" w:hAnsi="Arial" w:cs="Arial"/>
                <w:sz w:val="22"/>
                <w:szCs w:val="22"/>
                <w:lang w:val="bg-BG"/>
              </w:rPr>
              <w:t>2018 година</w:t>
            </w:r>
          </w:p>
        </w:tc>
        <w:tc>
          <w:tcPr>
            <w:tcW w:w="1276" w:type="dxa"/>
            <w:shd w:val="clear" w:color="auto" w:fill="auto"/>
            <w:vAlign w:val="center"/>
          </w:tcPr>
          <w:p w:rsidR="00DD2A37" w:rsidRPr="00DD2A37" w:rsidRDefault="00DD2A37" w:rsidP="00DD2A37">
            <w:pPr>
              <w:ind w:right="176"/>
              <w:jc w:val="right"/>
              <w:rPr>
                <w:rFonts w:ascii="Arial" w:hAnsi="Arial" w:cs="Arial"/>
                <w:sz w:val="22"/>
                <w:szCs w:val="22"/>
                <w:lang w:val="bg-BG"/>
              </w:rPr>
            </w:pPr>
            <w:r w:rsidRPr="00DD2A37">
              <w:rPr>
                <w:rFonts w:ascii="Arial" w:hAnsi="Arial" w:cs="Arial"/>
                <w:sz w:val="22"/>
                <w:szCs w:val="22"/>
                <w:lang w:val="bg-BG"/>
              </w:rPr>
              <w:t>255</w:t>
            </w:r>
          </w:p>
        </w:tc>
        <w:tc>
          <w:tcPr>
            <w:tcW w:w="1276" w:type="dxa"/>
            <w:shd w:val="clear" w:color="auto" w:fill="auto"/>
            <w:vAlign w:val="center"/>
          </w:tcPr>
          <w:p w:rsidR="00DD2A37" w:rsidRPr="00DD2A37" w:rsidRDefault="00DD2A37" w:rsidP="00DD2A37">
            <w:pPr>
              <w:ind w:right="176"/>
              <w:jc w:val="right"/>
              <w:rPr>
                <w:rFonts w:ascii="Arial" w:hAnsi="Arial" w:cs="Arial"/>
                <w:sz w:val="22"/>
                <w:szCs w:val="22"/>
                <w:lang w:val="bg-BG"/>
              </w:rPr>
            </w:pPr>
            <w:r w:rsidRPr="00DD2A37">
              <w:rPr>
                <w:rFonts w:ascii="Arial" w:hAnsi="Arial" w:cs="Arial"/>
                <w:sz w:val="22"/>
                <w:szCs w:val="22"/>
                <w:lang w:val="bg-BG"/>
              </w:rPr>
              <w:t>323</w:t>
            </w:r>
          </w:p>
        </w:tc>
        <w:tc>
          <w:tcPr>
            <w:tcW w:w="708" w:type="dxa"/>
            <w:shd w:val="clear" w:color="auto" w:fill="auto"/>
            <w:vAlign w:val="center"/>
          </w:tcPr>
          <w:p w:rsidR="00DD2A37" w:rsidRPr="00DD2A37" w:rsidRDefault="00DD2A37" w:rsidP="00DD2A37">
            <w:pPr>
              <w:jc w:val="right"/>
              <w:rPr>
                <w:rFonts w:ascii="Arial" w:hAnsi="Arial" w:cs="Arial"/>
                <w:b/>
                <w:sz w:val="22"/>
                <w:szCs w:val="22"/>
                <w:lang w:val="bg-BG"/>
              </w:rPr>
            </w:pPr>
            <w:r w:rsidRPr="00DD2A37">
              <w:rPr>
                <w:rFonts w:ascii="Arial" w:hAnsi="Arial" w:cs="Arial"/>
                <w:b/>
                <w:sz w:val="22"/>
                <w:szCs w:val="22"/>
                <w:lang w:val="bg-BG"/>
              </w:rPr>
              <w:t>578</w:t>
            </w:r>
          </w:p>
        </w:tc>
        <w:tc>
          <w:tcPr>
            <w:tcW w:w="1276" w:type="dxa"/>
            <w:shd w:val="clear" w:color="auto" w:fill="auto"/>
            <w:vAlign w:val="center"/>
          </w:tcPr>
          <w:p w:rsidR="00DD2A37" w:rsidRPr="00DD2A37" w:rsidRDefault="00DD2A37" w:rsidP="00DD2A37">
            <w:pPr>
              <w:ind w:right="176"/>
              <w:jc w:val="right"/>
              <w:rPr>
                <w:rFonts w:ascii="Arial" w:hAnsi="Arial" w:cs="Arial"/>
                <w:sz w:val="22"/>
                <w:szCs w:val="22"/>
                <w:lang w:val="bg-BG"/>
              </w:rPr>
            </w:pPr>
            <w:r w:rsidRPr="00DD2A37">
              <w:rPr>
                <w:rFonts w:ascii="Arial" w:hAnsi="Arial" w:cs="Arial"/>
                <w:sz w:val="22"/>
                <w:szCs w:val="22"/>
                <w:lang w:val="bg-BG"/>
              </w:rPr>
              <w:t>95</w:t>
            </w:r>
          </w:p>
        </w:tc>
        <w:tc>
          <w:tcPr>
            <w:tcW w:w="1276" w:type="dxa"/>
            <w:shd w:val="clear" w:color="auto" w:fill="auto"/>
            <w:vAlign w:val="center"/>
          </w:tcPr>
          <w:p w:rsidR="00DD2A37" w:rsidRPr="00DD2A37" w:rsidRDefault="00DD2A37" w:rsidP="00DD2A37">
            <w:pPr>
              <w:ind w:right="176"/>
              <w:jc w:val="right"/>
              <w:rPr>
                <w:rFonts w:ascii="Arial" w:hAnsi="Arial" w:cs="Arial"/>
                <w:sz w:val="22"/>
                <w:szCs w:val="22"/>
                <w:lang w:val="bg-BG"/>
              </w:rPr>
            </w:pPr>
            <w:r w:rsidRPr="00DD2A37">
              <w:rPr>
                <w:rFonts w:ascii="Arial" w:hAnsi="Arial" w:cs="Arial"/>
                <w:sz w:val="22"/>
                <w:szCs w:val="22"/>
                <w:lang w:val="bg-BG"/>
              </w:rPr>
              <w:t>88</w:t>
            </w:r>
          </w:p>
        </w:tc>
        <w:tc>
          <w:tcPr>
            <w:tcW w:w="674" w:type="dxa"/>
            <w:shd w:val="clear" w:color="auto" w:fill="auto"/>
            <w:vAlign w:val="center"/>
          </w:tcPr>
          <w:p w:rsidR="00DD2A37" w:rsidRPr="00DD2A37" w:rsidRDefault="00DD2A37" w:rsidP="00DD2A37">
            <w:pPr>
              <w:tabs>
                <w:tab w:val="left" w:pos="458"/>
              </w:tabs>
              <w:ind w:right="-1"/>
              <w:jc w:val="right"/>
              <w:rPr>
                <w:rFonts w:ascii="Arial" w:hAnsi="Arial" w:cs="Arial"/>
                <w:b/>
                <w:sz w:val="22"/>
                <w:szCs w:val="22"/>
                <w:lang w:val="bg-BG"/>
              </w:rPr>
            </w:pPr>
            <w:r w:rsidRPr="00DD2A37">
              <w:rPr>
                <w:rFonts w:ascii="Arial" w:hAnsi="Arial" w:cs="Arial"/>
                <w:b/>
                <w:sz w:val="22"/>
                <w:szCs w:val="22"/>
                <w:lang w:val="bg-BG"/>
              </w:rPr>
              <w:t>183</w:t>
            </w:r>
          </w:p>
        </w:tc>
      </w:tr>
      <w:tr w:rsidR="00DD2A37" w:rsidRPr="00DD2A37" w:rsidTr="00025D3B">
        <w:trPr>
          <w:jc w:val="center"/>
        </w:trPr>
        <w:tc>
          <w:tcPr>
            <w:tcW w:w="2518" w:type="dxa"/>
            <w:shd w:val="clear" w:color="auto" w:fill="auto"/>
            <w:vAlign w:val="center"/>
          </w:tcPr>
          <w:p w:rsidR="00DD2A37" w:rsidRPr="00DD2A37" w:rsidRDefault="00DD2A37" w:rsidP="00DD2A37">
            <w:pPr>
              <w:spacing w:before="60" w:after="60" w:line="276" w:lineRule="auto"/>
              <w:jc w:val="center"/>
              <w:rPr>
                <w:rFonts w:ascii="Arial" w:hAnsi="Arial" w:cs="Arial"/>
                <w:sz w:val="22"/>
                <w:szCs w:val="22"/>
                <w:lang w:val="bg-BG"/>
              </w:rPr>
            </w:pPr>
            <w:r w:rsidRPr="00DD2A37">
              <w:rPr>
                <w:rFonts w:ascii="Arial" w:hAnsi="Arial" w:cs="Arial"/>
                <w:sz w:val="22"/>
                <w:szCs w:val="22"/>
                <w:lang w:val="bg-BG"/>
              </w:rPr>
              <w:t>2019 година</w:t>
            </w:r>
          </w:p>
        </w:tc>
        <w:tc>
          <w:tcPr>
            <w:tcW w:w="1276" w:type="dxa"/>
            <w:shd w:val="clear" w:color="auto" w:fill="auto"/>
            <w:vAlign w:val="center"/>
          </w:tcPr>
          <w:p w:rsidR="00DD2A37" w:rsidRPr="00DD2A37" w:rsidRDefault="00DD2A37" w:rsidP="00DD2A37">
            <w:pPr>
              <w:ind w:right="176"/>
              <w:jc w:val="right"/>
              <w:rPr>
                <w:rFonts w:ascii="Arial" w:hAnsi="Arial" w:cs="Arial"/>
                <w:sz w:val="22"/>
                <w:szCs w:val="22"/>
                <w:lang w:val="bg-BG"/>
              </w:rPr>
            </w:pPr>
            <w:r w:rsidRPr="00DD2A37">
              <w:rPr>
                <w:rFonts w:ascii="Arial" w:hAnsi="Arial" w:cs="Arial"/>
                <w:sz w:val="22"/>
                <w:szCs w:val="22"/>
                <w:lang w:val="bg-BG"/>
              </w:rPr>
              <w:t>294</w:t>
            </w:r>
          </w:p>
        </w:tc>
        <w:tc>
          <w:tcPr>
            <w:tcW w:w="1276" w:type="dxa"/>
            <w:shd w:val="clear" w:color="auto" w:fill="auto"/>
            <w:vAlign w:val="center"/>
          </w:tcPr>
          <w:p w:rsidR="00DD2A37" w:rsidRPr="00DD2A37" w:rsidRDefault="00DD2A37" w:rsidP="00DD2A37">
            <w:pPr>
              <w:ind w:right="176"/>
              <w:jc w:val="right"/>
              <w:rPr>
                <w:rFonts w:ascii="Arial" w:hAnsi="Arial" w:cs="Arial"/>
                <w:sz w:val="22"/>
                <w:szCs w:val="22"/>
                <w:lang w:val="bg-BG"/>
              </w:rPr>
            </w:pPr>
            <w:r w:rsidRPr="00DD2A37">
              <w:rPr>
                <w:rFonts w:ascii="Arial" w:hAnsi="Arial" w:cs="Arial"/>
                <w:sz w:val="22"/>
                <w:szCs w:val="22"/>
                <w:lang w:val="bg-BG"/>
              </w:rPr>
              <w:t>353</w:t>
            </w:r>
          </w:p>
        </w:tc>
        <w:tc>
          <w:tcPr>
            <w:tcW w:w="708" w:type="dxa"/>
            <w:shd w:val="clear" w:color="auto" w:fill="auto"/>
            <w:vAlign w:val="center"/>
          </w:tcPr>
          <w:p w:rsidR="00DD2A37" w:rsidRPr="00DD2A37" w:rsidRDefault="00DD2A37" w:rsidP="00DD2A37">
            <w:pPr>
              <w:jc w:val="right"/>
              <w:rPr>
                <w:rFonts w:ascii="Arial" w:hAnsi="Arial" w:cs="Arial"/>
                <w:b/>
                <w:sz w:val="22"/>
                <w:szCs w:val="22"/>
                <w:lang w:val="bg-BG"/>
              </w:rPr>
            </w:pPr>
            <w:r w:rsidRPr="00DD2A37">
              <w:rPr>
                <w:rFonts w:ascii="Arial" w:hAnsi="Arial" w:cs="Arial"/>
                <w:b/>
                <w:sz w:val="22"/>
                <w:szCs w:val="22"/>
                <w:lang w:val="bg-BG"/>
              </w:rPr>
              <w:t>647</w:t>
            </w:r>
          </w:p>
        </w:tc>
        <w:tc>
          <w:tcPr>
            <w:tcW w:w="1276" w:type="dxa"/>
            <w:shd w:val="clear" w:color="auto" w:fill="auto"/>
            <w:vAlign w:val="center"/>
          </w:tcPr>
          <w:p w:rsidR="00DD2A37" w:rsidRPr="00DD2A37" w:rsidRDefault="00DD2A37" w:rsidP="00DD2A37">
            <w:pPr>
              <w:ind w:right="176"/>
              <w:jc w:val="right"/>
              <w:rPr>
                <w:rFonts w:ascii="Arial" w:hAnsi="Arial" w:cs="Arial"/>
                <w:sz w:val="22"/>
                <w:szCs w:val="22"/>
                <w:lang w:val="bg-BG"/>
              </w:rPr>
            </w:pPr>
            <w:r w:rsidRPr="00DD2A37">
              <w:rPr>
                <w:rFonts w:ascii="Arial" w:hAnsi="Arial" w:cs="Arial"/>
                <w:sz w:val="22"/>
                <w:szCs w:val="22"/>
                <w:lang w:val="bg-BG"/>
              </w:rPr>
              <w:t>109</w:t>
            </w:r>
          </w:p>
        </w:tc>
        <w:tc>
          <w:tcPr>
            <w:tcW w:w="1276" w:type="dxa"/>
            <w:shd w:val="clear" w:color="auto" w:fill="auto"/>
            <w:vAlign w:val="center"/>
          </w:tcPr>
          <w:p w:rsidR="00DD2A37" w:rsidRPr="00DD2A37" w:rsidRDefault="00DD2A37" w:rsidP="00DD2A37">
            <w:pPr>
              <w:ind w:right="176"/>
              <w:jc w:val="right"/>
              <w:rPr>
                <w:rFonts w:ascii="Arial" w:hAnsi="Arial" w:cs="Arial"/>
                <w:sz w:val="22"/>
                <w:szCs w:val="22"/>
                <w:lang w:val="bg-BG"/>
              </w:rPr>
            </w:pPr>
            <w:r w:rsidRPr="00DD2A37">
              <w:rPr>
                <w:rFonts w:ascii="Arial" w:hAnsi="Arial" w:cs="Arial"/>
                <w:sz w:val="22"/>
                <w:szCs w:val="22"/>
                <w:lang w:val="bg-BG"/>
              </w:rPr>
              <w:t>135</w:t>
            </w:r>
          </w:p>
        </w:tc>
        <w:tc>
          <w:tcPr>
            <w:tcW w:w="674" w:type="dxa"/>
            <w:shd w:val="clear" w:color="auto" w:fill="auto"/>
            <w:vAlign w:val="center"/>
          </w:tcPr>
          <w:p w:rsidR="00DD2A37" w:rsidRPr="00DD2A37" w:rsidRDefault="00DD2A37" w:rsidP="00DD2A37">
            <w:pPr>
              <w:tabs>
                <w:tab w:val="left" w:pos="458"/>
              </w:tabs>
              <w:ind w:right="-1"/>
              <w:jc w:val="right"/>
              <w:rPr>
                <w:rFonts w:ascii="Arial" w:hAnsi="Arial" w:cs="Arial"/>
                <w:b/>
                <w:sz w:val="22"/>
                <w:szCs w:val="22"/>
                <w:lang w:val="bg-BG"/>
              </w:rPr>
            </w:pPr>
            <w:r w:rsidRPr="00DD2A37">
              <w:rPr>
                <w:rFonts w:ascii="Arial" w:hAnsi="Arial" w:cs="Arial"/>
                <w:b/>
                <w:sz w:val="22"/>
                <w:szCs w:val="22"/>
                <w:lang w:val="bg-BG"/>
              </w:rPr>
              <w:t>244</w:t>
            </w:r>
          </w:p>
        </w:tc>
      </w:tr>
      <w:tr w:rsidR="00DD2A37" w:rsidRPr="00DD2A37" w:rsidTr="00025D3B">
        <w:trPr>
          <w:jc w:val="center"/>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DD2A37" w:rsidRPr="00DD2A37" w:rsidRDefault="00DD2A37" w:rsidP="00DD2A37">
            <w:pPr>
              <w:spacing w:before="60" w:after="60" w:line="276" w:lineRule="auto"/>
              <w:jc w:val="center"/>
              <w:rPr>
                <w:rFonts w:ascii="Arial" w:hAnsi="Arial" w:cs="Arial"/>
                <w:sz w:val="22"/>
                <w:szCs w:val="22"/>
                <w:lang w:val="bg-BG"/>
              </w:rPr>
            </w:pPr>
            <w:r w:rsidRPr="00DD2A37">
              <w:rPr>
                <w:rFonts w:ascii="Arial" w:hAnsi="Arial" w:cs="Arial"/>
                <w:sz w:val="22"/>
                <w:szCs w:val="22"/>
                <w:lang w:val="bg-BG"/>
              </w:rPr>
              <w:t>2020 година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D2A37" w:rsidRPr="00DD2A37" w:rsidRDefault="00DD2A37" w:rsidP="00DD2A37">
            <w:pPr>
              <w:ind w:right="176"/>
              <w:jc w:val="right"/>
              <w:rPr>
                <w:rFonts w:ascii="Arial" w:hAnsi="Arial" w:cs="Arial"/>
                <w:sz w:val="22"/>
                <w:szCs w:val="22"/>
                <w:lang w:val="bg-BG"/>
              </w:rPr>
            </w:pPr>
            <w:r w:rsidRPr="00DD2A37">
              <w:rPr>
                <w:rFonts w:ascii="Arial" w:hAnsi="Arial" w:cs="Arial"/>
                <w:sz w:val="22"/>
                <w:szCs w:val="22"/>
                <w:lang w:val="bg-BG"/>
              </w:rPr>
              <w:t>243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D2A37" w:rsidRPr="00DD2A37" w:rsidRDefault="00DD2A37" w:rsidP="00DD2A37">
            <w:pPr>
              <w:ind w:right="176"/>
              <w:jc w:val="right"/>
              <w:rPr>
                <w:rFonts w:ascii="Arial" w:hAnsi="Arial" w:cs="Arial"/>
                <w:sz w:val="22"/>
                <w:szCs w:val="22"/>
                <w:lang w:val="bg-BG"/>
              </w:rPr>
            </w:pPr>
            <w:r w:rsidRPr="00DD2A37">
              <w:rPr>
                <w:rFonts w:ascii="Arial" w:hAnsi="Arial" w:cs="Arial"/>
                <w:sz w:val="22"/>
                <w:szCs w:val="22"/>
                <w:lang w:val="bg-BG"/>
              </w:rPr>
              <w:t>317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D2A37" w:rsidRPr="00DD2A37" w:rsidRDefault="00DD2A37" w:rsidP="00DD2A37">
            <w:pPr>
              <w:jc w:val="right"/>
              <w:rPr>
                <w:rFonts w:ascii="Arial" w:hAnsi="Arial" w:cs="Arial"/>
                <w:b/>
                <w:sz w:val="22"/>
                <w:szCs w:val="22"/>
                <w:lang w:val="bg-BG"/>
              </w:rPr>
            </w:pPr>
            <w:r w:rsidRPr="00DD2A37">
              <w:rPr>
                <w:rFonts w:ascii="Arial" w:hAnsi="Arial" w:cs="Arial"/>
                <w:b/>
                <w:sz w:val="22"/>
                <w:szCs w:val="22"/>
                <w:lang w:val="bg-BG"/>
              </w:rPr>
              <w:t>560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D2A37" w:rsidRPr="00DD2A37" w:rsidRDefault="00DD2A37" w:rsidP="00DD2A37">
            <w:pPr>
              <w:ind w:right="176"/>
              <w:jc w:val="right"/>
              <w:rPr>
                <w:rFonts w:ascii="Arial" w:hAnsi="Arial" w:cs="Arial"/>
                <w:sz w:val="22"/>
                <w:szCs w:val="22"/>
                <w:lang w:val="bg-BG"/>
              </w:rPr>
            </w:pPr>
            <w:r w:rsidRPr="00DD2A37">
              <w:rPr>
                <w:rFonts w:ascii="Arial" w:hAnsi="Arial" w:cs="Arial"/>
                <w:sz w:val="22"/>
                <w:szCs w:val="22"/>
                <w:lang w:val="bg-BG"/>
              </w:rPr>
              <w:t>111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D2A37" w:rsidRPr="00DD2A37" w:rsidRDefault="00DD2A37" w:rsidP="00DD2A37">
            <w:pPr>
              <w:ind w:right="176"/>
              <w:jc w:val="right"/>
              <w:rPr>
                <w:rFonts w:ascii="Arial" w:hAnsi="Arial" w:cs="Arial"/>
                <w:sz w:val="22"/>
                <w:szCs w:val="22"/>
                <w:lang w:val="bg-BG"/>
              </w:rPr>
            </w:pPr>
            <w:r w:rsidRPr="00DD2A37">
              <w:rPr>
                <w:rFonts w:ascii="Arial" w:hAnsi="Arial" w:cs="Arial"/>
                <w:sz w:val="22"/>
                <w:szCs w:val="22"/>
                <w:lang w:val="bg-BG"/>
              </w:rPr>
              <w:t>106</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D2A37" w:rsidRPr="00DD2A37" w:rsidRDefault="00DD2A37" w:rsidP="00DD2A37">
            <w:pPr>
              <w:tabs>
                <w:tab w:val="left" w:pos="458"/>
              </w:tabs>
              <w:ind w:right="-1"/>
              <w:jc w:val="right"/>
              <w:rPr>
                <w:rFonts w:ascii="Arial" w:hAnsi="Arial" w:cs="Arial"/>
                <w:b/>
                <w:sz w:val="22"/>
                <w:szCs w:val="22"/>
                <w:lang w:val="bg-BG"/>
              </w:rPr>
            </w:pPr>
            <w:r w:rsidRPr="00DD2A37">
              <w:rPr>
                <w:rFonts w:ascii="Arial" w:hAnsi="Arial" w:cs="Arial"/>
                <w:b/>
                <w:sz w:val="22"/>
                <w:szCs w:val="22"/>
                <w:lang w:val="bg-BG"/>
              </w:rPr>
              <w:t>217</w:t>
            </w:r>
          </w:p>
        </w:tc>
      </w:tr>
    </w:tbl>
    <w:p w:rsidR="00DD2A37" w:rsidRPr="00DD2A37" w:rsidRDefault="00DD2A37" w:rsidP="00DD2A37">
      <w:pPr>
        <w:ind w:firstLine="540"/>
        <w:jc w:val="both"/>
        <w:rPr>
          <w:rFonts w:ascii="Arial" w:hAnsi="Arial" w:cs="Arial"/>
          <w:sz w:val="10"/>
          <w:szCs w:val="10"/>
          <w:lang w:val="bg-BG"/>
        </w:rPr>
      </w:pPr>
    </w:p>
    <w:p w:rsidR="00DD2A37" w:rsidRPr="00DD2A37" w:rsidRDefault="00DD2A37" w:rsidP="00DD2A37">
      <w:pPr>
        <w:ind w:firstLine="540"/>
        <w:jc w:val="both"/>
        <w:rPr>
          <w:rFonts w:ascii="Arial" w:hAnsi="Arial" w:cs="Arial"/>
          <w:sz w:val="24"/>
          <w:szCs w:val="24"/>
          <w:lang w:val="bg-BG"/>
        </w:rPr>
      </w:pPr>
      <w:r w:rsidRPr="00DD2A37">
        <w:rPr>
          <w:rFonts w:ascii="Arial" w:hAnsi="Arial" w:cs="Arial"/>
          <w:sz w:val="24"/>
          <w:szCs w:val="24"/>
          <w:lang w:val="bg-BG"/>
        </w:rPr>
        <w:t>През последните четири години относителният дял на отложените спрямо насрочените дела е 38,75 % за 2020 година, 37,71 % за 2019 година, 31,66 % за 2018 година и 42,26 % за 2017 година. Отложените граждански дела са 45,68 % от насрочените (37,07 % за 2019 година, 37,25 % за 2018 година и 50 % за 2017 година), а отложените наказателни – 33,44 % (38,24 % за 2019 година, 27,24 % за 2018 година и 35,47 % за 2017 година) от насрочените.</w:t>
      </w:r>
    </w:p>
    <w:p w:rsidR="00BE2563" w:rsidRPr="00BE2563" w:rsidRDefault="00BE2563" w:rsidP="00BE2563">
      <w:pPr>
        <w:ind w:firstLine="540"/>
        <w:jc w:val="both"/>
        <w:rPr>
          <w:rFonts w:ascii="Arial" w:hAnsi="Arial" w:cs="Arial"/>
          <w:sz w:val="24"/>
          <w:szCs w:val="24"/>
          <w:lang w:val="bg-BG"/>
        </w:rPr>
      </w:pPr>
    </w:p>
    <w:p w:rsidR="00C353B1" w:rsidRPr="000976AD" w:rsidRDefault="00C353B1" w:rsidP="00C353B1">
      <w:pPr>
        <w:ind w:firstLine="540"/>
        <w:jc w:val="both"/>
        <w:rPr>
          <w:rFonts w:ascii="Arial" w:hAnsi="Arial" w:cs="Arial"/>
          <w:b/>
          <w:smallCaps/>
          <w:sz w:val="24"/>
          <w:szCs w:val="24"/>
          <w:lang w:val="bg-BG"/>
        </w:rPr>
      </w:pPr>
      <w:r w:rsidRPr="000976AD">
        <w:rPr>
          <w:rFonts w:ascii="Arial" w:hAnsi="Arial" w:cs="Arial"/>
          <w:b/>
          <w:smallCaps/>
          <w:sz w:val="24"/>
          <w:szCs w:val="24"/>
          <w:lang w:val="bg-BG"/>
        </w:rPr>
        <w:t>2.3. Свършени дела</w:t>
      </w:r>
    </w:p>
    <w:p w:rsidR="00D84223" w:rsidRPr="000976AD" w:rsidRDefault="00D84223" w:rsidP="00D84223">
      <w:pPr>
        <w:ind w:firstLine="540"/>
        <w:jc w:val="both"/>
        <w:rPr>
          <w:rFonts w:ascii="Arial" w:hAnsi="Arial" w:cs="Arial"/>
          <w:sz w:val="6"/>
          <w:szCs w:val="6"/>
          <w:lang w:val="bg-BG"/>
        </w:rPr>
      </w:pPr>
    </w:p>
    <w:p w:rsidR="00DD2A37" w:rsidRPr="00DD2A37" w:rsidRDefault="00DD2A37" w:rsidP="00DD2A37">
      <w:pPr>
        <w:ind w:firstLine="540"/>
        <w:jc w:val="both"/>
        <w:rPr>
          <w:rFonts w:ascii="Arial" w:hAnsi="Arial" w:cs="Arial"/>
          <w:sz w:val="24"/>
          <w:szCs w:val="24"/>
          <w:lang w:val="bg-BG"/>
        </w:rPr>
      </w:pPr>
      <w:r w:rsidRPr="00DD2A37">
        <w:rPr>
          <w:rFonts w:ascii="Arial" w:hAnsi="Arial" w:cs="Arial"/>
          <w:sz w:val="24"/>
          <w:szCs w:val="24"/>
          <w:lang w:val="bg-BG"/>
        </w:rPr>
        <w:t>През 2020 година от разгледаните 1044 дела (1186 за 2019 година, 1125 за 2018 година и 1120 за 2017 година) в Районен съд – Първомай приключват общо 854 (1007 за 2019 година, 965 за 2018 година и 970 за 2017 година), от които:</w:t>
      </w:r>
    </w:p>
    <w:p w:rsidR="00DD2A37" w:rsidRPr="00DD2A37" w:rsidRDefault="00DD2A37" w:rsidP="00DD2A37">
      <w:pPr>
        <w:numPr>
          <w:ilvl w:val="0"/>
          <w:numId w:val="1"/>
        </w:numPr>
        <w:tabs>
          <w:tab w:val="clear" w:pos="1260"/>
          <w:tab w:val="num" w:pos="0"/>
        </w:tabs>
        <w:ind w:left="0" w:firstLine="900"/>
        <w:jc w:val="both"/>
        <w:rPr>
          <w:rFonts w:ascii="Arial" w:hAnsi="Arial" w:cs="Arial"/>
          <w:sz w:val="24"/>
          <w:szCs w:val="24"/>
          <w:lang w:val="bg-BG"/>
        </w:rPr>
      </w:pPr>
      <w:r w:rsidRPr="00DD2A37">
        <w:rPr>
          <w:rFonts w:ascii="Arial" w:hAnsi="Arial" w:cs="Arial"/>
          <w:sz w:val="24"/>
          <w:szCs w:val="24"/>
          <w:lang w:val="bg-BG"/>
        </w:rPr>
        <w:t>решени по същество – 637 (805 за 2019 година, 756 за 2018 година и 760 за 2017 година):</w:t>
      </w:r>
    </w:p>
    <w:p w:rsidR="00DD2A37" w:rsidRPr="00DD2A37" w:rsidRDefault="00DD2A37" w:rsidP="00DD2A37">
      <w:pPr>
        <w:numPr>
          <w:ilvl w:val="0"/>
          <w:numId w:val="2"/>
        </w:numPr>
        <w:tabs>
          <w:tab w:val="clear" w:pos="1260"/>
          <w:tab w:val="num" w:pos="0"/>
        </w:tabs>
        <w:ind w:left="0" w:firstLine="1260"/>
        <w:jc w:val="both"/>
        <w:rPr>
          <w:rFonts w:ascii="Arial" w:hAnsi="Arial" w:cs="Arial"/>
          <w:sz w:val="24"/>
          <w:szCs w:val="24"/>
          <w:lang w:val="bg-BG"/>
        </w:rPr>
      </w:pPr>
      <w:r w:rsidRPr="00DD2A37">
        <w:rPr>
          <w:rFonts w:ascii="Arial" w:hAnsi="Arial" w:cs="Arial"/>
          <w:sz w:val="24"/>
          <w:szCs w:val="24"/>
          <w:lang w:val="bg-BG"/>
        </w:rPr>
        <w:t>наказателни дела от общ характер – 11 (6 за 2019 година, 25 за 2018 година и 24 за 2017 година);</w:t>
      </w:r>
    </w:p>
    <w:p w:rsidR="00DD2A37" w:rsidRPr="00DD2A37" w:rsidRDefault="00DD2A37" w:rsidP="00DD2A37">
      <w:pPr>
        <w:numPr>
          <w:ilvl w:val="0"/>
          <w:numId w:val="2"/>
        </w:numPr>
        <w:tabs>
          <w:tab w:val="clear" w:pos="1260"/>
          <w:tab w:val="num" w:pos="0"/>
        </w:tabs>
        <w:ind w:left="0" w:firstLine="1260"/>
        <w:jc w:val="both"/>
        <w:rPr>
          <w:rFonts w:ascii="Arial" w:hAnsi="Arial" w:cs="Arial"/>
          <w:sz w:val="24"/>
          <w:szCs w:val="24"/>
          <w:lang w:val="bg-BG"/>
        </w:rPr>
      </w:pPr>
      <w:r w:rsidRPr="00DD2A37">
        <w:rPr>
          <w:rFonts w:ascii="Arial" w:hAnsi="Arial" w:cs="Arial"/>
          <w:sz w:val="24"/>
          <w:szCs w:val="24"/>
          <w:lang w:val="bg-BG"/>
        </w:rPr>
        <w:t>наказателни дела от частен характер – 0 (3 за 2019 година, 2 за 2018 година и 4 за 2017 година);</w:t>
      </w:r>
    </w:p>
    <w:p w:rsidR="00DD2A37" w:rsidRPr="00DD2A37" w:rsidRDefault="00DD2A37" w:rsidP="00DD2A37">
      <w:pPr>
        <w:numPr>
          <w:ilvl w:val="0"/>
          <w:numId w:val="2"/>
        </w:numPr>
        <w:tabs>
          <w:tab w:val="clear" w:pos="1260"/>
          <w:tab w:val="num" w:pos="0"/>
        </w:tabs>
        <w:ind w:left="0" w:firstLine="1260"/>
        <w:jc w:val="both"/>
        <w:rPr>
          <w:rFonts w:ascii="Arial" w:hAnsi="Arial" w:cs="Arial"/>
          <w:sz w:val="24"/>
          <w:szCs w:val="24"/>
          <w:lang w:val="bg-BG"/>
        </w:rPr>
      </w:pPr>
      <w:r w:rsidRPr="00DD2A37">
        <w:rPr>
          <w:rFonts w:ascii="Arial" w:hAnsi="Arial" w:cs="Arial"/>
          <w:sz w:val="24"/>
          <w:szCs w:val="24"/>
          <w:lang w:val="bg-BG"/>
        </w:rPr>
        <w:t>частни наказателни дела – 95 (102 за 2019 година, 100 за 2018 година и 63 за 2017 година);</w:t>
      </w:r>
    </w:p>
    <w:p w:rsidR="00DD2A37" w:rsidRPr="00DD2A37" w:rsidRDefault="00DD2A37" w:rsidP="00DD2A37">
      <w:pPr>
        <w:numPr>
          <w:ilvl w:val="0"/>
          <w:numId w:val="2"/>
        </w:numPr>
        <w:tabs>
          <w:tab w:val="clear" w:pos="1260"/>
          <w:tab w:val="num" w:pos="0"/>
        </w:tabs>
        <w:ind w:left="0" w:firstLine="1260"/>
        <w:jc w:val="both"/>
        <w:rPr>
          <w:rFonts w:ascii="Arial" w:hAnsi="Arial" w:cs="Arial"/>
          <w:sz w:val="24"/>
          <w:szCs w:val="24"/>
          <w:lang w:val="bg-BG"/>
        </w:rPr>
      </w:pPr>
      <w:r w:rsidRPr="00DD2A37">
        <w:rPr>
          <w:rFonts w:ascii="Arial" w:hAnsi="Arial" w:cs="Arial"/>
          <w:sz w:val="24"/>
          <w:szCs w:val="24"/>
          <w:lang w:val="bg-BG"/>
        </w:rPr>
        <w:t>административнонаказателни дела – 89 (66 за 2019 година, 63 за 2018 година и 86 за 2017 година);</w:t>
      </w:r>
    </w:p>
    <w:p w:rsidR="00DD2A37" w:rsidRPr="00DD2A37" w:rsidRDefault="00DD2A37" w:rsidP="00DD2A37">
      <w:pPr>
        <w:numPr>
          <w:ilvl w:val="0"/>
          <w:numId w:val="2"/>
        </w:numPr>
        <w:tabs>
          <w:tab w:val="clear" w:pos="1260"/>
          <w:tab w:val="num" w:pos="0"/>
        </w:tabs>
        <w:ind w:left="0" w:firstLine="1260"/>
        <w:jc w:val="both"/>
        <w:rPr>
          <w:rFonts w:ascii="Arial" w:hAnsi="Arial" w:cs="Arial"/>
          <w:sz w:val="24"/>
          <w:szCs w:val="24"/>
          <w:lang w:val="bg-BG"/>
        </w:rPr>
      </w:pPr>
      <w:r w:rsidRPr="00DD2A37">
        <w:rPr>
          <w:rFonts w:ascii="Arial" w:hAnsi="Arial" w:cs="Arial"/>
          <w:sz w:val="24"/>
          <w:szCs w:val="24"/>
          <w:lang w:val="bg-BG"/>
        </w:rPr>
        <w:t>граждански дела – 368 (532 за 2019 година, 512 за 2018 година и 516 за 2017 година);</w:t>
      </w:r>
    </w:p>
    <w:p w:rsidR="00DD2A37" w:rsidRPr="00DD2A37" w:rsidRDefault="00DD2A37" w:rsidP="00DD2A37">
      <w:pPr>
        <w:numPr>
          <w:ilvl w:val="0"/>
          <w:numId w:val="2"/>
        </w:numPr>
        <w:tabs>
          <w:tab w:val="clear" w:pos="1260"/>
          <w:tab w:val="num" w:pos="0"/>
        </w:tabs>
        <w:ind w:left="0" w:firstLine="1260"/>
        <w:jc w:val="both"/>
        <w:rPr>
          <w:rFonts w:ascii="Arial" w:hAnsi="Arial" w:cs="Arial"/>
          <w:sz w:val="24"/>
          <w:szCs w:val="24"/>
          <w:lang w:val="bg-BG"/>
        </w:rPr>
      </w:pPr>
      <w:r w:rsidRPr="00DD2A37">
        <w:rPr>
          <w:rFonts w:ascii="Arial" w:hAnsi="Arial" w:cs="Arial"/>
          <w:sz w:val="24"/>
          <w:szCs w:val="24"/>
          <w:lang w:val="bg-BG"/>
        </w:rPr>
        <w:t>по чл. 310 от ГПК – 3 (3 за 2019 година, 4 за 2018 година и 3 за 2017 година);</w:t>
      </w:r>
    </w:p>
    <w:p w:rsidR="00DD2A37" w:rsidRPr="00DD2A37" w:rsidRDefault="00DD2A37" w:rsidP="00DD2A37">
      <w:pPr>
        <w:numPr>
          <w:ilvl w:val="0"/>
          <w:numId w:val="2"/>
        </w:numPr>
        <w:tabs>
          <w:tab w:val="clear" w:pos="1260"/>
          <w:tab w:val="num" w:pos="0"/>
        </w:tabs>
        <w:ind w:left="0" w:firstLine="1260"/>
        <w:jc w:val="both"/>
        <w:rPr>
          <w:rFonts w:ascii="Arial" w:hAnsi="Arial" w:cs="Arial"/>
          <w:sz w:val="24"/>
          <w:szCs w:val="24"/>
          <w:lang w:val="bg-BG"/>
        </w:rPr>
      </w:pPr>
      <w:r w:rsidRPr="00DD2A37">
        <w:rPr>
          <w:rFonts w:ascii="Arial" w:hAnsi="Arial" w:cs="Arial"/>
          <w:sz w:val="24"/>
          <w:szCs w:val="24"/>
          <w:lang w:val="bg-BG"/>
        </w:rPr>
        <w:t>административни дела – 0 (по 2 за 2019 година, 2018 година, и 2017 година);</w:t>
      </w:r>
    </w:p>
    <w:p w:rsidR="00DD2A37" w:rsidRPr="00DD2A37" w:rsidRDefault="00DD2A37" w:rsidP="00DD2A37">
      <w:pPr>
        <w:numPr>
          <w:ilvl w:val="0"/>
          <w:numId w:val="2"/>
        </w:numPr>
        <w:tabs>
          <w:tab w:val="clear" w:pos="1260"/>
          <w:tab w:val="num" w:pos="0"/>
        </w:tabs>
        <w:ind w:left="0" w:firstLine="1260"/>
        <w:jc w:val="both"/>
        <w:rPr>
          <w:rFonts w:ascii="Arial" w:hAnsi="Arial" w:cs="Arial"/>
          <w:sz w:val="24"/>
          <w:szCs w:val="24"/>
          <w:lang w:val="bg-BG"/>
        </w:rPr>
      </w:pPr>
      <w:r w:rsidRPr="00DD2A37">
        <w:rPr>
          <w:rFonts w:ascii="Arial" w:hAnsi="Arial" w:cs="Arial"/>
          <w:sz w:val="24"/>
          <w:szCs w:val="24"/>
          <w:lang w:val="bg-BG"/>
        </w:rPr>
        <w:t>частни граждански дела (без тези по чл. 410 и чл. 417 от ГПК, отчетени в общия брой на гражданските дела) – 71 (91 за 2019 година, 52 за 2018 година и 65 за 2017 година).</w:t>
      </w:r>
    </w:p>
    <w:p w:rsidR="00DD2A37" w:rsidRPr="00DD2A37" w:rsidRDefault="00DD2A37" w:rsidP="00DD2A37">
      <w:pPr>
        <w:numPr>
          <w:ilvl w:val="0"/>
          <w:numId w:val="1"/>
        </w:numPr>
        <w:tabs>
          <w:tab w:val="clear" w:pos="1260"/>
          <w:tab w:val="num" w:pos="0"/>
        </w:tabs>
        <w:ind w:left="0" w:firstLine="900"/>
        <w:jc w:val="both"/>
        <w:rPr>
          <w:rFonts w:ascii="Arial" w:hAnsi="Arial" w:cs="Arial"/>
          <w:sz w:val="24"/>
          <w:szCs w:val="24"/>
          <w:lang w:val="bg-BG"/>
        </w:rPr>
      </w:pPr>
      <w:r w:rsidRPr="00DD2A37">
        <w:rPr>
          <w:rFonts w:ascii="Arial" w:hAnsi="Arial" w:cs="Arial"/>
          <w:sz w:val="24"/>
          <w:szCs w:val="24"/>
          <w:lang w:val="bg-BG"/>
        </w:rPr>
        <w:t>прекратени – 217 (202 за 2019 година, 209 за 2018 година и 210 за 2017 година):</w:t>
      </w:r>
    </w:p>
    <w:p w:rsidR="00DD2A37" w:rsidRPr="00DD2A37" w:rsidRDefault="00DD2A37" w:rsidP="00DD2A37">
      <w:pPr>
        <w:numPr>
          <w:ilvl w:val="0"/>
          <w:numId w:val="3"/>
        </w:numPr>
        <w:tabs>
          <w:tab w:val="clear" w:pos="1260"/>
          <w:tab w:val="num" w:pos="0"/>
        </w:tabs>
        <w:ind w:left="0" w:firstLine="1260"/>
        <w:jc w:val="both"/>
        <w:rPr>
          <w:rFonts w:ascii="Arial" w:hAnsi="Arial" w:cs="Arial"/>
          <w:sz w:val="24"/>
          <w:szCs w:val="24"/>
          <w:lang w:val="bg-BG"/>
        </w:rPr>
      </w:pPr>
      <w:r w:rsidRPr="00DD2A37">
        <w:rPr>
          <w:rFonts w:ascii="Arial" w:hAnsi="Arial" w:cs="Arial"/>
          <w:sz w:val="24"/>
          <w:szCs w:val="24"/>
          <w:lang w:val="bg-BG"/>
        </w:rPr>
        <w:t>наказателни дела от общ характер – 88 (91 за 2019 година, 86 за 2018 година и 79 за 2017 година);</w:t>
      </w:r>
    </w:p>
    <w:p w:rsidR="00DD2A37" w:rsidRPr="00DD2A37" w:rsidRDefault="00DD2A37" w:rsidP="00DD2A37">
      <w:pPr>
        <w:numPr>
          <w:ilvl w:val="0"/>
          <w:numId w:val="3"/>
        </w:numPr>
        <w:tabs>
          <w:tab w:val="clear" w:pos="1260"/>
          <w:tab w:val="num" w:pos="0"/>
        </w:tabs>
        <w:ind w:left="0" w:firstLine="1260"/>
        <w:jc w:val="both"/>
        <w:rPr>
          <w:rFonts w:ascii="Arial" w:hAnsi="Arial" w:cs="Arial"/>
          <w:sz w:val="24"/>
          <w:szCs w:val="24"/>
          <w:lang w:val="bg-BG"/>
        </w:rPr>
      </w:pPr>
      <w:r w:rsidRPr="00DD2A37">
        <w:rPr>
          <w:rFonts w:ascii="Arial" w:hAnsi="Arial" w:cs="Arial"/>
          <w:sz w:val="24"/>
          <w:szCs w:val="24"/>
          <w:lang w:val="bg-BG"/>
        </w:rPr>
        <w:t>наказателни дела от частен характер – 3 (1 за 2019 година, 0 за 2018 година и 2 за 2017 година);</w:t>
      </w:r>
    </w:p>
    <w:p w:rsidR="00DD2A37" w:rsidRPr="00DD2A37" w:rsidRDefault="00DD2A37" w:rsidP="00DD2A37">
      <w:pPr>
        <w:numPr>
          <w:ilvl w:val="0"/>
          <w:numId w:val="3"/>
        </w:numPr>
        <w:tabs>
          <w:tab w:val="clear" w:pos="1260"/>
          <w:tab w:val="num" w:pos="0"/>
        </w:tabs>
        <w:ind w:left="0" w:firstLine="1260"/>
        <w:jc w:val="both"/>
        <w:rPr>
          <w:rFonts w:ascii="Arial" w:hAnsi="Arial" w:cs="Arial"/>
          <w:sz w:val="24"/>
          <w:szCs w:val="24"/>
          <w:lang w:val="bg-BG"/>
        </w:rPr>
      </w:pPr>
      <w:r w:rsidRPr="00DD2A37">
        <w:rPr>
          <w:rFonts w:ascii="Arial" w:hAnsi="Arial" w:cs="Arial"/>
          <w:sz w:val="24"/>
          <w:szCs w:val="24"/>
          <w:lang w:val="bg-BG"/>
        </w:rPr>
        <w:t>частни наказателни дела – 5 (5 за 2019 година, 12 за 2018 година и 7 за 2017 година);</w:t>
      </w:r>
    </w:p>
    <w:p w:rsidR="00DD2A37" w:rsidRPr="00DD2A37" w:rsidRDefault="00DD2A37" w:rsidP="00DD2A37">
      <w:pPr>
        <w:numPr>
          <w:ilvl w:val="0"/>
          <w:numId w:val="3"/>
        </w:numPr>
        <w:tabs>
          <w:tab w:val="clear" w:pos="1260"/>
          <w:tab w:val="num" w:pos="0"/>
        </w:tabs>
        <w:ind w:left="0" w:firstLine="1260"/>
        <w:jc w:val="both"/>
        <w:rPr>
          <w:rFonts w:ascii="Arial" w:hAnsi="Arial" w:cs="Arial"/>
          <w:sz w:val="24"/>
          <w:szCs w:val="24"/>
          <w:lang w:val="bg-BG"/>
        </w:rPr>
      </w:pPr>
      <w:r w:rsidRPr="00DD2A37">
        <w:rPr>
          <w:rFonts w:ascii="Arial" w:hAnsi="Arial" w:cs="Arial"/>
          <w:sz w:val="24"/>
          <w:szCs w:val="24"/>
          <w:lang w:val="bg-BG"/>
        </w:rPr>
        <w:t>административнонаказателни дела – 13 (5 за 2019 година, 7 за 2018 година и 21 за 2017 година);</w:t>
      </w:r>
    </w:p>
    <w:p w:rsidR="00DD2A37" w:rsidRPr="00DD2A37" w:rsidRDefault="00DD2A37" w:rsidP="00DD2A37">
      <w:pPr>
        <w:numPr>
          <w:ilvl w:val="0"/>
          <w:numId w:val="3"/>
        </w:numPr>
        <w:tabs>
          <w:tab w:val="clear" w:pos="1260"/>
          <w:tab w:val="num" w:pos="0"/>
        </w:tabs>
        <w:ind w:left="0" w:firstLine="1260"/>
        <w:jc w:val="both"/>
        <w:rPr>
          <w:rFonts w:ascii="Arial" w:hAnsi="Arial" w:cs="Arial"/>
          <w:sz w:val="24"/>
          <w:szCs w:val="24"/>
          <w:lang w:val="bg-BG"/>
        </w:rPr>
      </w:pPr>
      <w:r w:rsidRPr="00DD2A37">
        <w:rPr>
          <w:rFonts w:ascii="Arial" w:hAnsi="Arial" w:cs="Arial"/>
          <w:sz w:val="24"/>
          <w:szCs w:val="24"/>
          <w:lang w:val="bg-BG"/>
        </w:rPr>
        <w:t>граждански дела – 102 (85 за 2019 година, 86 за 2018 година и 78 за 2017 година);</w:t>
      </w:r>
    </w:p>
    <w:p w:rsidR="00DD2A37" w:rsidRPr="00DD2A37" w:rsidRDefault="00DD2A37" w:rsidP="00DD2A37">
      <w:pPr>
        <w:numPr>
          <w:ilvl w:val="0"/>
          <w:numId w:val="3"/>
        </w:numPr>
        <w:tabs>
          <w:tab w:val="clear" w:pos="1260"/>
          <w:tab w:val="num" w:pos="0"/>
        </w:tabs>
        <w:ind w:left="0" w:firstLine="1260"/>
        <w:jc w:val="both"/>
        <w:rPr>
          <w:rFonts w:ascii="Arial" w:hAnsi="Arial" w:cs="Arial"/>
          <w:sz w:val="24"/>
          <w:szCs w:val="24"/>
          <w:lang w:val="bg-BG"/>
        </w:rPr>
      </w:pPr>
      <w:r w:rsidRPr="00DD2A37">
        <w:rPr>
          <w:rFonts w:ascii="Arial" w:hAnsi="Arial" w:cs="Arial"/>
          <w:sz w:val="24"/>
          <w:szCs w:val="24"/>
          <w:lang w:val="bg-BG"/>
        </w:rPr>
        <w:t>по чл. 310 от ГПК – 2 (5 за 2019 година, 4 за 2018 година и 6 за 2017 година);</w:t>
      </w:r>
    </w:p>
    <w:p w:rsidR="00DD2A37" w:rsidRPr="00DD2A37" w:rsidRDefault="00DD2A37" w:rsidP="00DD2A37">
      <w:pPr>
        <w:numPr>
          <w:ilvl w:val="0"/>
          <w:numId w:val="3"/>
        </w:numPr>
        <w:tabs>
          <w:tab w:val="clear" w:pos="1260"/>
          <w:tab w:val="num" w:pos="0"/>
        </w:tabs>
        <w:ind w:left="0" w:firstLine="1260"/>
        <w:jc w:val="both"/>
        <w:rPr>
          <w:rFonts w:ascii="Arial" w:hAnsi="Arial" w:cs="Arial"/>
          <w:sz w:val="24"/>
          <w:szCs w:val="24"/>
          <w:lang w:val="bg-BG"/>
        </w:rPr>
      </w:pPr>
      <w:r w:rsidRPr="00DD2A37">
        <w:rPr>
          <w:rFonts w:ascii="Arial" w:hAnsi="Arial" w:cs="Arial"/>
          <w:sz w:val="24"/>
          <w:szCs w:val="24"/>
          <w:lang w:val="bg-BG"/>
        </w:rPr>
        <w:lastRenderedPageBreak/>
        <w:t>административни дела – 0 (0 за 2019 година, 3 за 2018 година и 0 за 2017 година);</w:t>
      </w:r>
    </w:p>
    <w:p w:rsidR="00DD2A37" w:rsidRPr="00DD2A37" w:rsidRDefault="00DD2A37" w:rsidP="00DD2A37">
      <w:pPr>
        <w:numPr>
          <w:ilvl w:val="0"/>
          <w:numId w:val="3"/>
        </w:numPr>
        <w:tabs>
          <w:tab w:val="clear" w:pos="1260"/>
          <w:tab w:val="num" w:pos="0"/>
        </w:tabs>
        <w:ind w:left="0" w:firstLine="1260"/>
        <w:jc w:val="both"/>
        <w:rPr>
          <w:rFonts w:ascii="Arial" w:hAnsi="Arial" w:cs="Arial"/>
          <w:sz w:val="24"/>
          <w:szCs w:val="24"/>
          <w:lang w:val="bg-BG"/>
        </w:rPr>
      </w:pPr>
      <w:r w:rsidRPr="00DD2A37">
        <w:rPr>
          <w:rFonts w:ascii="Arial" w:hAnsi="Arial" w:cs="Arial"/>
          <w:sz w:val="24"/>
          <w:szCs w:val="24"/>
          <w:lang w:val="bg-BG"/>
        </w:rPr>
        <w:t>частни граждански дела (без тези по чл. 410 и чл. 417 от ГПК, отчетени в общия брой на гражданските дела) – 4 (10 за 2019 година, 4 за 2018 година и 23 за 2017 година).</w:t>
      </w:r>
    </w:p>
    <w:p w:rsidR="00DD2A37" w:rsidRPr="00DD2A37" w:rsidRDefault="00DD2A37" w:rsidP="00DD2A37">
      <w:pPr>
        <w:ind w:firstLine="540"/>
        <w:jc w:val="both"/>
        <w:rPr>
          <w:rFonts w:ascii="Arial" w:hAnsi="Arial" w:cs="Arial"/>
          <w:sz w:val="24"/>
          <w:szCs w:val="24"/>
          <w:lang w:val="bg-BG"/>
        </w:rPr>
      </w:pPr>
      <w:r w:rsidRPr="00DD2A37">
        <w:rPr>
          <w:rFonts w:ascii="Arial" w:hAnsi="Arial" w:cs="Arial"/>
          <w:sz w:val="24"/>
          <w:szCs w:val="24"/>
          <w:lang w:val="bg-BG"/>
        </w:rPr>
        <w:t>През 2020 година относителният дял на приключилите към общо делата на производство е 81,80 % при 84,91 % за 2019 година, 85,78 % за 2018 година и 86,61 % за 2017 година.</w:t>
      </w:r>
    </w:p>
    <w:p w:rsidR="00DD2A37" w:rsidRPr="00DD2A37" w:rsidRDefault="00DD2A37" w:rsidP="00DD2A37">
      <w:pPr>
        <w:ind w:firstLine="540"/>
        <w:jc w:val="both"/>
        <w:rPr>
          <w:rFonts w:ascii="Arial" w:hAnsi="Arial" w:cs="Arial"/>
          <w:sz w:val="24"/>
          <w:szCs w:val="24"/>
          <w:lang w:val="bg-BG"/>
        </w:rPr>
      </w:pPr>
      <w:r w:rsidRPr="00DD2A37">
        <w:rPr>
          <w:rFonts w:ascii="Arial" w:hAnsi="Arial" w:cs="Arial"/>
          <w:sz w:val="24"/>
          <w:szCs w:val="24"/>
          <w:lang w:val="bg-BG"/>
        </w:rPr>
        <w:t>През отчетния период са обжалвани съдебни актове по 44 дела, а са върнати с произнасяне от по-горна инстанция 35 съдебни акта на работещите през 2020 година в Районен съд - Първомай магистрати (включително и актове по дела, обжалвани преди настоящия отчетен период), като потвърдените съдебни актове са 29 (34 за 2019 година, 37 за 2018 година и 42 за 2017 година), изменените – 2 (4 за 2019 година, 2 за 2018 година и 6 за 2017 година), а отменените – 4 (17 за 2019 година, 8 за 2018 година и 25 за 2017 година).</w:t>
      </w:r>
    </w:p>
    <w:p w:rsidR="00DD2A37" w:rsidRPr="00DD2A37" w:rsidRDefault="00DD2A37" w:rsidP="00DD2A37">
      <w:pPr>
        <w:ind w:firstLine="540"/>
        <w:jc w:val="both"/>
        <w:rPr>
          <w:rFonts w:ascii="Arial" w:hAnsi="Arial" w:cs="Arial"/>
          <w:sz w:val="24"/>
          <w:szCs w:val="24"/>
          <w:lang w:val="bg-BG"/>
        </w:rPr>
      </w:pPr>
      <w:r w:rsidRPr="00DD2A37">
        <w:rPr>
          <w:rFonts w:ascii="Arial" w:hAnsi="Arial" w:cs="Arial"/>
          <w:sz w:val="24"/>
          <w:szCs w:val="24"/>
          <w:lang w:val="bg-BG"/>
        </w:rPr>
        <w:t>Неприключилите дела към края на отчетния период са 190 (179 за 2019 година, 160 за 2018 година и 150 за 2017 година), от които наказателни дела от общ характер 13 (6 за 2019 година, 2 за 2018 година и 14 за 2017 година), наказателни дела от частен характер 3 (1 за 2019 година, 3 за 2018 година и 3 за 2017 година), административнонаказателни дела 41 (49 за 2019 година, 24 за 2018 година и 28 за 2017 година), частни наказателни дела 2 (2 за 2019 година, 6 за 2018 година и 5 за 2017 година), граждански дела 131 (121 за 2019 година, 125 за 2018 година и 100 за 2017 година).</w:t>
      </w:r>
    </w:p>
    <w:p w:rsidR="00D84223" w:rsidRPr="000976AD" w:rsidRDefault="00D84223" w:rsidP="00D84223">
      <w:pPr>
        <w:ind w:firstLine="540"/>
        <w:jc w:val="both"/>
        <w:rPr>
          <w:rFonts w:ascii="Arial" w:hAnsi="Arial" w:cs="Arial"/>
          <w:sz w:val="24"/>
          <w:szCs w:val="24"/>
          <w:lang w:val="bg-BG"/>
        </w:rPr>
      </w:pPr>
    </w:p>
    <w:p w:rsidR="00025D3B" w:rsidRDefault="00025D3B">
      <w:pPr>
        <w:rPr>
          <w:rFonts w:ascii="Arial" w:hAnsi="Arial" w:cs="Arial"/>
          <w:b/>
          <w:smallCaps/>
          <w:sz w:val="24"/>
          <w:szCs w:val="24"/>
          <w:lang w:val="bg-BG"/>
        </w:rPr>
      </w:pPr>
      <w:r>
        <w:rPr>
          <w:rFonts w:ascii="Arial" w:hAnsi="Arial" w:cs="Arial"/>
          <w:b/>
          <w:smallCaps/>
          <w:sz w:val="24"/>
          <w:szCs w:val="24"/>
          <w:lang w:val="bg-BG"/>
        </w:rPr>
        <w:br w:type="page"/>
      </w:r>
    </w:p>
    <w:p w:rsidR="00C353B1" w:rsidRPr="000976AD" w:rsidRDefault="00C353B1" w:rsidP="00C353B1">
      <w:pPr>
        <w:ind w:firstLine="540"/>
        <w:jc w:val="both"/>
        <w:rPr>
          <w:rFonts w:ascii="Arial" w:hAnsi="Arial" w:cs="Arial"/>
          <w:b/>
          <w:sz w:val="24"/>
          <w:szCs w:val="24"/>
          <w:lang w:val="bg-BG"/>
        </w:rPr>
      </w:pPr>
      <w:r w:rsidRPr="000976AD">
        <w:rPr>
          <w:rFonts w:ascii="Arial" w:hAnsi="Arial" w:cs="Arial"/>
          <w:b/>
          <w:smallCaps/>
          <w:sz w:val="24"/>
          <w:szCs w:val="24"/>
          <w:lang w:val="bg-BG"/>
        </w:rPr>
        <w:t>2.4. Натовареност на съдиите и постъпление на дела средно на месец</w:t>
      </w:r>
    </w:p>
    <w:p w:rsidR="00D84223" w:rsidRPr="000976AD" w:rsidRDefault="00D84223" w:rsidP="00D84223">
      <w:pPr>
        <w:ind w:firstLine="540"/>
        <w:jc w:val="both"/>
        <w:rPr>
          <w:rFonts w:ascii="Arial" w:hAnsi="Arial" w:cs="Arial"/>
          <w:sz w:val="6"/>
          <w:szCs w:val="6"/>
          <w:lang w:val="bg-BG"/>
        </w:rPr>
      </w:pPr>
    </w:p>
    <w:p w:rsidR="00DD2A37" w:rsidRPr="00DD2A37" w:rsidRDefault="00DD2A37" w:rsidP="00DD2A37">
      <w:pPr>
        <w:ind w:firstLine="539"/>
        <w:jc w:val="both"/>
        <w:rPr>
          <w:rFonts w:ascii="Arial" w:hAnsi="Arial" w:cs="Arial"/>
          <w:sz w:val="24"/>
          <w:szCs w:val="24"/>
          <w:lang w:val="bg-BG"/>
        </w:rPr>
      </w:pPr>
      <w:r w:rsidRPr="00DD2A37">
        <w:rPr>
          <w:rFonts w:ascii="Arial" w:hAnsi="Arial" w:cs="Arial"/>
          <w:sz w:val="24"/>
          <w:szCs w:val="24"/>
          <w:lang w:val="bg-BG"/>
        </w:rPr>
        <w:t>През 2020 година в Районен съд – Първомай средно на месец постъпват 72,08 дела (85,58 за 2019 година, 81,42 за 2018 година и 83,17 за 2017 година), от които 25,42 наказателни (25,25 за 2019 година, 24,25 за 2018 година и 25 за 2017 година) и 46,67 граждански (60,33 за 2019 година, 57,17 за 2018 година и 58,17 за 2017 година), като броят на постъпилите дела средно месечно на един съдия, изчислен при 2 щата, е 36,04 (42,79 за 2019 година, 40,71 за 2018 година и 41,58 за 2017 година), от които 12,71 наказателни (12,63 за 2019 година, 12,13 за 2018 година и 12,5 за 2017 година) и 23,33 граждански (30,17 за 2019 година, 28,59 за 2018 година и 29,08 за 2017 година).</w:t>
      </w:r>
    </w:p>
    <w:p w:rsidR="00DD2A37" w:rsidRPr="00DD2A37" w:rsidRDefault="00DD2A37" w:rsidP="00DD2A37">
      <w:pPr>
        <w:ind w:firstLine="539"/>
        <w:jc w:val="both"/>
        <w:rPr>
          <w:rFonts w:ascii="Arial" w:hAnsi="Arial" w:cs="Arial"/>
          <w:sz w:val="24"/>
          <w:szCs w:val="24"/>
          <w:lang w:val="bg-BG"/>
        </w:rPr>
      </w:pPr>
      <w:r w:rsidRPr="00DD2A37">
        <w:rPr>
          <w:rFonts w:ascii="Arial" w:hAnsi="Arial" w:cs="Arial"/>
          <w:sz w:val="24"/>
          <w:szCs w:val="24"/>
          <w:lang w:val="bg-BG"/>
        </w:rPr>
        <w:t>Средно на месец броят на делата за разглеждане през отчетния период е 87 при 98,83 за 2019 година, 93,75 за 2018 година и 93,33 за 2017 година, от които 30,25 наказателни (28,08 за 2019 година, 28,42 за 2018 година и 28 за 2017 година) и 56,75 граждански (70,75 за 2019 година, 65,33 за 2018 година и 65,33 за 2017 година), като броят на разгледаните дела средно месечно на един съдия, изчислен при 2 щата, е 43,50 (49,42 за 2019 година, 46,88 за 2018 година и 46,67 за 2017 година), от които 15,13 наказателни (14,04 за 2019 година, 14,21 за 2018 година и 14 за 2017 година) и 28,37 граждански (35,38 за 2019 година, 32,67 за 2018 година и 32,67 за 2017 година).</w:t>
      </w:r>
    </w:p>
    <w:p w:rsidR="00DD2A37" w:rsidRPr="00DD2A37" w:rsidRDefault="00DD2A37" w:rsidP="00DD2A37">
      <w:pPr>
        <w:ind w:firstLine="539"/>
        <w:jc w:val="both"/>
        <w:rPr>
          <w:rFonts w:ascii="Arial" w:hAnsi="Arial" w:cs="Arial"/>
          <w:sz w:val="24"/>
          <w:szCs w:val="24"/>
          <w:lang w:val="bg-BG"/>
        </w:rPr>
      </w:pPr>
      <w:r w:rsidRPr="00DD2A37">
        <w:rPr>
          <w:rFonts w:ascii="Arial" w:hAnsi="Arial" w:cs="Arial"/>
          <w:sz w:val="24"/>
          <w:szCs w:val="24"/>
          <w:lang w:val="bg-BG"/>
        </w:rPr>
        <w:t>Средно на месец броят на свършените дела през отчетния период е 71,17 (83,92 за 2019 година, 80,42 за 2018 година и 80,83 за 2017 година), от които 25,33 (23,25 за 2019 година, 25,50 за 2018 година и 23,83 за 2017 година) наказателни и 45,83 (60,67 за 2019 година, 54,92 за 2018 година и 57 за 2017 година) граждански, като броят на свършените дела, изчислен при 2 щата на база 12 месеца, средно месечно на един съдия е 35,58 (41,96 за 2019 година, 40,21 за 2018 година и 40,42 за 2017 година), от които 12,67 (11,63 за 2019 година, 12,75 за 2018 година и 11,92 за 2017 година) наказателни и 22,92 (30,33 за 2019 година, 27,46 за 2018 година и 28,50 за 2017 година) граждански.</w:t>
      </w:r>
    </w:p>
    <w:p w:rsidR="00DD2A37" w:rsidRPr="00DD2A37" w:rsidRDefault="00DD2A37" w:rsidP="00DD2A37">
      <w:pPr>
        <w:ind w:firstLine="539"/>
        <w:jc w:val="both"/>
        <w:rPr>
          <w:rFonts w:ascii="Arial" w:hAnsi="Arial" w:cs="Arial"/>
          <w:sz w:val="24"/>
          <w:szCs w:val="24"/>
          <w:lang w:val="bg-BG"/>
        </w:rPr>
      </w:pPr>
      <w:r w:rsidRPr="00DD2A37">
        <w:rPr>
          <w:rFonts w:ascii="Arial" w:hAnsi="Arial" w:cs="Arial"/>
          <w:sz w:val="24"/>
          <w:szCs w:val="24"/>
          <w:lang w:val="bg-BG"/>
        </w:rPr>
        <w:t>През 20</w:t>
      </w:r>
      <w:r w:rsidRPr="00DD2A37">
        <w:rPr>
          <w:rFonts w:ascii="Arial" w:hAnsi="Arial" w:cs="Arial"/>
          <w:sz w:val="24"/>
          <w:szCs w:val="24"/>
        </w:rPr>
        <w:t>20</w:t>
      </w:r>
      <w:r w:rsidRPr="00DD2A37">
        <w:rPr>
          <w:rFonts w:ascii="Arial" w:hAnsi="Arial" w:cs="Arial"/>
          <w:sz w:val="24"/>
          <w:szCs w:val="24"/>
          <w:lang w:val="bg-BG"/>
        </w:rPr>
        <w:t xml:space="preserve"> година действителната натовареност на съдиите в Районен съд - Първомай при две заети щатни бройки, изчислена на база 24 реално отработени човекомесеца, е 43,50 към делата за разглеждане и 35,58 към свършените дела.</w:t>
      </w:r>
    </w:p>
    <w:p w:rsidR="00DD2A37" w:rsidRPr="00DD2A37" w:rsidRDefault="00DD2A37" w:rsidP="00DD2A37">
      <w:pPr>
        <w:ind w:firstLine="539"/>
        <w:jc w:val="both"/>
        <w:rPr>
          <w:rFonts w:ascii="Arial" w:hAnsi="Arial" w:cs="Arial"/>
          <w:sz w:val="24"/>
          <w:szCs w:val="24"/>
          <w:lang w:val="bg-BG"/>
        </w:rPr>
      </w:pPr>
      <w:r w:rsidRPr="00DD2A37">
        <w:rPr>
          <w:rFonts w:ascii="Arial" w:hAnsi="Arial" w:cs="Arial"/>
          <w:sz w:val="24"/>
          <w:szCs w:val="24"/>
          <w:lang w:val="bg-BG"/>
        </w:rPr>
        <w:lastRenderedPageBreak/>
        <w:t>За четиригодишния отчетен период натовареността е изчислена спрямо двама съдии по щат за 24 човекомесеца.</w:t>
      </w:r>
    </w:p>
    <w:p w:rsidR="00DD2A37" w:rsidRPr="00DD2A37" w:rsidRDefault="00DD2A37" w:rsidP="00DD2A37">
      <w:pPr>
        <w:ind w:firstLine="539"/>
        <w:jc w:val="both"/>
        <w:rPr>
          <w:rFonts w:ascii="Arial" w:hAnsi="Arial" w:cs="Arial"/>
          <w:sz w:val="10"/>
          <w:szCs w:val="10"/>
          <w:lang w:val="bg-BG"/>
        </w:rPr>
      </w:pP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3"/>
        <w:gridCol w:w="1504"/>
        <w:gridCol w:w="1369"/>
        <w:gridCol w:w="3019"/>
        <w:gridCol w:w="2336"/>
      </w:tblGrid>
      <w:tr w:rsidR="00DD2A37" w:rsidRPr="00DD2A37" w:rsidTr="00A94299">
        <w:trPr>
          <w:trHeight w:val="617"/>
          <w:jc w:val="center"/>
        </w:trPr>
        <w:tc>
          <w:tcPr>
            <w:tcW w:w="923" w:type="dxa"/>
            <w:vMerge w:val="restart"/>
            <w:vAlign w:val="center"/>
          </w:tcPr>
          <w:p w:rsidR="00DD2A37" w:rsidRPr="00DD2A37" w:rsidRDefault="00DD2A37" w:rsidP="00DD2A37">
            <w:pPr>
              <w:jc w:val="center"/>
              <w:rPr>
                <w:rFonts w:ascii="Arial" w:hAnsi="Arial" w:cs="Arial"/>
                <w:b/>
                <w:smallCaps/>
                <w:sz w:val="22"/>
                <w:szCs w:val="22"/>
                <w:lang w:val="bg-BG"/>
              </w:rPr>
            </w:pPr>
            <w:r w:rsidRPr="00DD2A37">
              <w:rPr>
                <w:rFonts w:ascii="Arial" w:hAnsi="Arial" w:cs="Arial"/>
                <w:b/>
                <w:smallCaps/>
                <w:sz w:val="22"/>
                <w:szCs w:val="22"/>
                <w:lang w:val="bg-BG"/>
              </w:rPr>
              <w:t>Година</w:t>
            </w:r>
          </w:p>
        </w:tc>
        <w:tc>
          <w:tcPr>
            <w:tcW w:w="2873" w:type="dxa"/>
            <w:gridSpan w:val="2"/>
            <w:shd w:val="clear" w:color="auto" w:fill="auto"/>
            <w:vAlign w:val="center"/>
          </w:tcPr>
          <w:p w:rsidR="00DD2A37" w:rsidRPr="00DD2A37" w:rsidRDefault="00DD2A37" w:rsidP="00DD2A37">
            <w:pPr>
              <w:jc w:val="center"/>
              <w:rPr>
                <w:rFonts w:ascii="Arial" w:hAnsi="Arial" w:cs="Arial"/>
                <w:b/>
                <w:smallCaps/>
                <w:sz w:val="24"/>
                <w:szCs w:val="24"/>
                <w:lang w:val="bg-BG"/>
              </w:rPr>
            </w:pPr>
            <w:r w:rsidRPr="00DD2A37">
              <w:rPr>
                <w:rFonts w:ascii="Arial" w:hAnsi="Arial" w:cs="Arial"/>
                <w:b/>
                <w:smallCaps/>
                <w:sz w:val="24"/>
                <w:szCs w:val="24"/>
                <w:lang w:val="bg-BG"/>
              </w:rPr>
              <w:t>Брой дела</w:t>
            </w:r>
          </w:p>
        </w:tc>
        <w:tc>
          <w:tcPr>
            <w:tcW w:w="5355" w:type="dxa"/>
            <w:gridSpan w:val="2"/>
            <w:vMerge w:val="restart"/>
            <w:shd w:val="clear" w:color="auto" w:fill="auto"/>
            <w:vAlign w:val="center"/>
          </w:tcPr>
          <w:p w:rsidR="00DD2A37" w:rsidRPr="00DD2A37" w:rsidRDefault="00DD2A37" w:rsidP="00DD2A37">
            <w:pPr>
              <w:jc w:val="center"/>
              <w:rPr>
                <w:rFonts w:ascii="Arial" w:hAnsi="Arial" w:cs="Arial"/>
                <w:b/>
                <w:bCs/>
                <w:smallCaps/>
                <w:sz w:val="24"/>
                <w:szCs w:val="24"/>
                <w:lang w:val="bg-BG"/>
              </w:rPr>
            </w:pPr>
            <w:r w:rsidRPr="00DD2A37">
              <w:rPr>
                <w:rFonts w:ascii="Arial" w:hAnsi="Arial" w:cs="Arial"/>
                <w:b/>
                <w:bCs/>
                <w:smallCaps/>
                <w:sz w:val="24"/>
                <w:szCs w:val="24"/>
                <w:lang w:val="bg-BG"/>
              </w:rPr>
              <w:t>Действителна натовареност</w:t>
            </w:r>
            <w:r w:rsidRPr="00DD2A37">
              <w:rPr>
                <w:rFonts w:ascii="Arial" w:hAnsi="Arial" w:cs="Arial"/>
                <w:bCs/>
                <w:smallCaps/>
                <w:sz w:val="24"/>
                <w:szCs w:val="24"/>
                <w:lang w:val="bg-BG"/>
              </w:rPr>
              <w:t>,</w:t>
            </w:r>
          </w:p>
          <w:p w:rsidR="00DD2A37" w:rsidRPr="00DD2A37" w:rsidRDefault="00DD2A37" w:rsidP="00DD2A37">
            <w:pPr>
              <w:jc w:val="center"/>
              <w:rPr>
                <w:rFonts w:ascii="Arial" w:hAnsi="Arial" w:cs="Arial"/>
                <w:b/>
                <w:bCs/>
                <w:sz w:val="24"/>
                <w:szCs w:val="24"/>
                <w:lang w:val="bg-BG"/>
              </w:rPr>
            </w:pPr>
            <w:r w:rsidRPr="00DD2A37">
              <w:rPr>
                <w:rFonts w:ascii="Arial" w:hAnsi="Arial" w:cs="Arial"/>
                <w:bCs/>
                <w:sz w:val="24"/>
                <w:szCs w:val="24"/>
                <w:lang w:val="bg-BG"/>
              </w:rPr>
              <w:t>изчислена спрямо двама съдии по щат за 24 човекомесеца</w:t>
            </w:r>
          </w:p>
        </w:tc>
      </w:tr>
      <w:tr w:rsidR="00DD2A37" w:rsidRPr="00DD2A37" w:rsidTr="00A94299">
        <w:trPr>
          <w:trHeight w:val="617"/>
          <w:jc w:val="center"/>
        </w:trPr>
        <w:tc>
          <w:tcPr>
            <w:tcW w:w="923" w:type="dxa"/>
            <w:vMerge/>
            <w:vAlign w:val="center"/>
          </w:tcPr>
          <w:p w:rsidR="00DD2A37" w:rsidRPr="00DD2A37" w:rsidRDefault="00DD2A37" w:rsidP="00DD2A37">
            <w:pPr>
              <w:jc w:val="center"/>
              <w:rPr>
                <w:rFonts w:ascii="Arial" w:hAnsi="Arial" w:cs="Arial"/>
                <w:b/>
                <w:sz w:val="24"/>
                <w:szCs w:val="24"/>
                <w:lang w:val="bg-BG"/>
              </w:rPr>
            </w:pPr>
          </w:p>
        </w:tc>
        <w:tc>
          <w:tcPr>
            <w:tcW w:w="1504" w:type="dxa"/>
            <w:vMerge w:val="restart"/>
            <w:shd w:val="clear" w:color="auto" w:fill="auto"/>
            <w:vAlign w:val="center"/>
          </w:tcPr>
          <w:p w:rsidR="00DD2A37" w:rsidRPr="00DD2A37" w:rsidRDefault="00DD2A37" w:rsidP="00DD2A37">
            <w:pPr>
              <w:jc w:val="center"/>
              <w:rPr>
                <w:rFonts w:ascii="Arial" w:hAnsi="Arial" w:cs="Arial"/>
                <w:b/>
                <w:sz w:val="24"/>
                <w:szCs w:val="24"/>
                <w:lang w:val="bg-BG"/>
              </w:rPr>
            </w:pPr>
            <w:r w:rsidRPr="00DD2A37">
              <w:rPr>
                <w:rFonts w:ascii="Arial" w:hAnsi="Arial" w:cs="Arial"/>
                <w:b/>
                <w:sz w:val="24"/>
                <w:szCs w:val="24"/>
                <w:lang w:val="bg-BG"/>
              </w:rPr>
              <w:t>разгледани</w:t>
            </w:r>
          </w:p>
        </w:tc>
        <w:tc>
          <w:tcPr>
            <w:tcW w:w="1369" w:type="dxa"/>
            <w:vMerge w:val="restart"/>
            <w:shd w:val="clear" w:color="auto" w:fill="auto"/>
            <w:vAlign w:val="center"/>
          </w:tcPr>
          <w:p w:rsidR="00DD2A37" w:rsidRPr="00DD2A37" w:rsidRDefault="00DD2A37" w:rsidP="00DD2A37">
            <w:pPr>
              <w:jc w:val="center"/>
              <w:rPr>
                <w:rFonts w:ascii="Arial" w:hAnsi="Arial" w:cs="Arial"/>
                <w:b/>
                <w:sz w:val="24"/>
                <w:szCs w:val="24"/>
                <w:lang w:val="bg-BG"/>
              </w:rPr>
            </w:pPr>
            <w:r w:rsidRPr="00DD2A37">
              <w:rPr>
                <w:rFonts w:ascii="Arial" w:hAnsi="Arial" w:cs="Arial"/>
                <w:b/>
                <w:sz w:val="24"/>
                <w:szCs w:val="24"/>
                <w:lang w:val="bg-BG"/>
              </w:rPr>
              <w:t>свършени</w:t>
            </w:r>
          </w:p>
        </w:tc>
        <w:tc>
          <w:tcPr>
            <w:tcW w:w="5355" w:type="dxa"/>
            <w:gridSpan w:val="2"/>
            <w:vMerge/>
            <w:shd w:val="clear" w:color="auto" w:fill="auto"/>
            <w:vAlign w:val="center"/>
          </w:tcPr>
          <w:p w:rsidR="00DD2A37" w:rsidRPr="00DD2A37" w:rsidRDefault="00DD2A37" w:rsidP="00DD2A37">
            <w:pPr>
              <w:numPr>
                <w:ilvl w:val="0"/>
                <w:numId w:val="22"/>
              </w:numPr>
              <w:jc w:val="center"/>
              <w:rPr>
                <w:rFonts w:ascii="Arial" w:hAnsi="Arial" w:cs="Arial"/>
                <w:b/>
                <w:bCs/>
                <w:sz w:val="24"/>
                <w:szCs w:val="24"/>
                <w:lang w:val="bg-BG"/>
              </w:rPr>
            </w:pPr>
          </w:p>
        </w:tc>
      </w:tr>
      <w:tr w:rsidR="00DD2A37" w:rsidRPr="00DD2A37" w:rsidTr="00A94299">
        <w:trPr>
          <w:trHeight w:val="527"/>
          <w:jc w:val="center"/>
        </w:trPr>
        <w:tc>
          <w:tcPr>
            <w:tcW w:w="923" w:type="dxa"/>
            <w:vMerge/>
          </w:tcPr>
          <w:p w:rsidR="00DD2A37" w:rsidRPr="00DD2A37" w:rsidRDefault="00DD2A37" w:rsidP="00DD2A37">
            <w:pPr>
              <w:rPr>
                <w:rFonts w:ascii="Arial" w:hAnsi="Arial" w:cs="Arial"/>
                <w:b/>
                <w:sz w:val="24"/>
                <w:szCs w:val="24"/>
                <w:lang w:val="bg-BG"/>
              </w:rPr>
            </w:pPr>
          </w:p>
        </w:tc>
        <w:tc>
          <w:tcPr>
            <w:tcW w:w="1504" w:type="dxa"/>
            <w:vMerge/>
            <w:vAlign w:val="center"/>
          </w:tcPr>
          <w:p w:rsidR="00DD2A37" w:rsidRPr="00DD2A37" w:rsidRDefault="00DD2A37" w:rsidP="00DD2A37">
            <w:pPr>
              <w:rPr>
                <w:rFonts w:ascii="Arial" w:hAnsi="Arial" w:cs="Arial"/>
                <w:b/>
                <w:sz w:val="24"/>
                <w:szCs w:val="24"/>
                <w:lang w:val="bg-BG"/>
              </w:rPr>
            </w:pPr>
          </w:p>
        </w:tc>
        <w:tc>
          <w:tcPr>
            <w:tcW w:w="1369" w:type="dxa"/>
            <w:vMerge/>
            <w:vAlign w:val="center"/>
          </w:tcPr>
          <w:p w:rsidR="00DD2A37" w:rsidRPr="00DD2A37" w:rsidRDefault="00DD2A37" w:rsidP="00DD2A37">
            <w:pPr>
              <w:rPr>
                <w:rFonts w:ascii="Arial" w:hAnsi="Arial" w:cs="Arial"/>
                <w:b/>
                <w:sz w:val="24"/>
                <w:szCs w:val="24"/>
                <w:lang w:val="bg-BG"/>
              </w:rPr>
            </w:pPr>
          </w:p>
        </w:tc>
        <w:tc>
          <w:tcPr>
            <w:tcW w:w="3019" w:type="dxa"/>
            <w:shd w:val="clear" w:color="auto" w:fill="auto"/>
            <w:vAlign w:val="center"/>
          </w:tcPr>
          <w:p w:rsidR="00DD2A37" w:rsidRPr="00DD2A37" w:rsidRDefault="00DD2A37" w:rsidP="00DD2A37">
            <w:pPr>
              <w:jc w:val="center"/>
              <w:rPr>
                <w:rFonts w:ascii="Arial" w:hAnsi="Arial" w:cs="Arial"/>
                <w:b/>
                <w:sz w:val="24"/>
                <w:szCs w:val="24"/>
                <w:lang w:val="bg-BG"/>
              </w:rPr>
            </w:pPr>
            <w:r w:rsidRPr="00DD2A37">
              <w:rPr>
                <w:rFonts w:ascii="Arial" w:hAnsi="Arial" w:cs="Arial"/>
                <w:b/>
                <w:sz w:val="24"/>
                <w:szCs w:val="24"/>
                <w:lang w:val="bg-BG"/>
              </w:rPr>
              <w:t>към делата за разглеждане</w:t>
            </w:r>
          </w:p>
        </w:tc>
        <w:tc>
          <w:tcPr>
            <w:tcW w:w="2336" w:type="dxa"/>
            <w:shd w:val="clear" w:color="auto" w:fill="auto"/>
            <w:vAlign w:val="center"/>
          </w:tcPr>
          <w:p w:rsidR="00DD2A37" w:rsidRPr="00DD2A37" w:rsidRDefault="00DD2A37" w:rsidP="00DD2A37">
            <w:pPr>
              <w:jc w:val="center"/>
              <w:rPr>
                <w:rFonts w:ascii="Arial" w:hAnsi="Arial" w:cs="Arial"/>
                <w:b/>
                <w:sz w:val="24"/>
                <w:szCs w:val="24"/>
                <w:lang w:val="bg-BG"/>
              </w:rPr>
            </w:pPr>
            <w:r w:rsidRPr="00DD2A37">
              <w:rPr>
                <w:rFonts w:ascii="Arial" w:hAnsi="Arial" w:cs="Arial"/>
                <w:b/>
                <w:sz w:val="24"/>
                <w:szCs w:val="24"/>
                <w:lang w:val="bg-BG"/>
              </w:rPr>
              <w:t>към свършените дела</w:t>
            </w:r>
          </w:p>
        </w:tc>
      </w:tr>
      <w:tr w:rsidR="00DD2A37" w:rsidRPr="00DD2A37" w:rsidTr="00A94299">
        <w:trPr>
          <w:trHeight w:val="361"/>
          <w:jc w:val="center"/>
        </w:trPr>
        <w:tc>
          <w:tcPr>
            <w:tcW w:w="923" w:type="dxa"/>
            <w:vAlign w:val="center"/>
          </w:tcPr>
          <w:p w:rsidR="00DD2A37" w:rsidRPr="00DD2A37" w:rsidRDefault="00DD2A37" w:rsidP="00DD2A37">
            <w:pPr>
              <w:spacing w:before="60" w:after="60"/>
              <w:jc w:val="center"/>
              <w:rPr>
                <w:rFonts w:ascii="Arial" w:hAnsi="Arial" w:cs="Arial"/>
                <w:sz w:val="22"/>
                <w:szCs w:val="22"/>
                <w:lang w:val="bg-BG"/>
              </w:rPr>
            </w:pPr>
            <w:r w:rsidRPr="00DD2A37">
              <w:rPr>
                <w:rFonts w:ascii="Arial" w:hAnsi="Arial" w:cs="Arial"/>
                <w:sz w:val="22"/>
                <w:szCs w:val="22"/>
                <w:lang w:val="bg-BG"/>
              </w:rPr>
              <w:t>2017</w:t>
            </w:r>
          </w:p>
        </w:tc>
        <w:tc>
          <w:tcPr>
            <w:tcW w:w="1504" w:type="dxa"/>
            <w:shd w:val="clear" w:color="auto" w:fill="auto"/>
            <w:noWrap/>
            <w:vAlign w:val="center"/>
          </w:tcPr>
          <w:p w:rsidR="00DD2A37" w:rsidRPr="00DD2A37" w:rsidRDefault="00DD2A37" w:rsidP="00DD2A37">
            <w:pPr>
              <w:ind w:right="335"/>
              <w:jc w:val="right"/>
              <w:rPr>
                <w:rFonts w:ascii="Arial" w:hAnsi="Arial" w:cs="Arial"/>
                <w:sz w:val="24"/>
                <w:szCs w:val="24"/>
                <w:lang w:val="bg-BG"/>
              </w:rPr>
            </w:pPr>
            <w:r w:rsidRPr="00DD2A37">
              <w:rPr>
                <w:rFonts w:ascii="Arial" w:hAnsi="Arial" w:cs="Arial"/>
                <w:sz w:val="24"/>
                <w:szCs w:val="24"/>
                <w:lang w:val="bg-BG"/>
              </w:rPr>
              <w:t>1120</w:t>
            </w:r>
          </w:p>
        </w:tc>
        <w:tc>
          <w:tcPr>
            <w:tcW w:w="1369" w:type="dxa"/>
            <w:shd w:val="clear" w:color="auto" w:fill="auto"/>
            <w:noWrap/>
            <w:vAlign w:val="center"/>
          </w:tcPr>
          <w:p w:rsidR="00DD2A37" w:rsidRPr="00DD2A37" w:rsidRDefault="00DD2A37" w:rsidP="00DD2A37">
            <w:pPr>
              <w:ind w:right="335"/>
              <w:jc w:val="right"/>
              <w:rPr>
                <w:rFonts w:ascii="Arial" w:hAnsi="Arial" w:cs="Arial"/>
                <w:sz w:val="24"/>
                <w:szCs w:val="24"/>
                <w:lang w:val="bg-BG"/>
              </w:rPr>
            </w:pPr>
            <w:r w:rsidRPr="00DD2A37">
              <w:rPr>
                <w:rFonts w:ascii="Arial" w:hAnsi="Arial" w:cs="Arial"/>
                <w:sz w:val="24"/>
                <w:szCs w:val="24"/>
                <w:lang w:val="bg-BG"/>
              </w:rPr>
              <w:t>970</w:t>
            </w:r>
          </w:p>
        </w:tc>
        <w:tc>
          <w:tcPr>
            <w:tcW w:w="3019" w:type="dxa"/>
            <w:shd w:val="clear" w:color="auto" w:fill="auto"/>
            <w:noWrap/>
            <w:vAlign w:val="center"/>
          </w:tcPr>
          <w:p w:rsidR="00DD2A37" w:rsidRPr="00DD2A37" w:rsidRDefault="00DD2A37" w:rsidP="00DD2A37">
            <w:pPr>
              <w:ind w:right="335"/>
              <w:jc w:val="right"/>
              <w:rPr>
                <w:rFonts w:ascii="Arial" w:hAnsi="Arial" w:cs="Arial"/>
                <w:bCs/>
                <w:sz w:val="24"/>
                <w:szCs w:val="24"/>
                <w:lang w:val="bg-BG"/>
              </w:rPr>
            </w:pPr>
            <w:r w:rsidRPr="00DD2A37">
              <w:rPr>
                <w:rFonts w:ascii="Arial" w:hAnsi="Arial" w:cs="Arial"/>
                <w:bCs/>
                <w:sz w:val="24"/>
                <w:szCs w:val="24"/>
                <w:lang w:val="bg-BG"/>
              </w:rPr>
              <w:t>46,67</w:t>
            </w:r>
          </w:p>
        </w:tc>
        <w:tc>
          <w:tcPr>
            <w:tcW w:w="2336" w:type="dxa"/>
            <w:shd w:val="clear" w:color="auto" w:fill="auto"/>
            <w:noWrap/>
            <w:vAlign w:val="center"/>
          </w:tcPr>
          <w:p w:rsidR="00DD2A37" w:rsidRPr="00DD2A37" w:rsidRDefault="00DD2A37" w:rsidP="00DD2A37">
            <w:pPr>
              <w:ind w:right="335"/>
              <w:jc w:val="right"/>
              <w:rPr>
                <w:rFonts w:ascii="Arial" w:hAnsi="Arial" w:cs="Arial"/>
                <w:bCs/>
                <w:sz w:val="24"/>
                <w:szCs w:val="24"/>
                <w:lang w:val="bg-BG"/>
              </w:rPr>
            </w:pPr>
            <w:r w:rsidRPr="00DD2A37">
              <w:rPr>
                <w:rFonts w:ascii="Arial" w:hAnsi="Arial" w:cs="Arial"/>
                <w:bCs/>
                <w:sz w:val="24"/>
                <w:szCs w:val="24"/>
                <w:lang w:val="bg-BG"/>
              </w:rPr>
              <w:t>40,42</w:t>
            </w:r>
          </w:p>
        </w:tc>
      </w:tr>
      <w:tr w:rsidR="00DD2A37" w:rsidRPr="00DD2A37" w:rsidTr="00A94299">
        <w:trPr>
          <w:trHeight w:val="344"/>
          <w:jc w:val="center"/>
        </w:trPr>
        <w:tc>
          <w:tcPr>
            <w:tcW w:w="923" w:type="dxa"/>
            <w:vAlign w:val="center"/>
          </w:tcPr>
          <w:p w:rsidR="00DD2A37" w:rsidRPr="00DD2A37" w:rsidRDefault="00DD2A37" w:rsidP="00DD2A37">
            <w:pPr>
              <w:spacing w:before="60" w:after="60"/>
              <w:jc w:val="center"/>
              <w:rPr>
                <w:rFonts w:ascii="Arial" w:hAnsi="Arial" w:cs="Arial"/>
                <w:sz w:val="22"/>
                <w:szCs w:val="22"/>
                <w:lang w:val="bg-BG"/>
              </w:rPr>
            </w:pPr>
            <w:r w:rsidRPr="00DD2A37">
              <w:rPr>
                <w:rFonts w:ascii="Arial" w:hAnsi="Arial" w:cs="Arial"/>
                <w:sz w:val="22"/>
                <w:szCs w:val="22"/>
                <w:lang w:val="bg-BG"/>
              </w:rPr>
              <w:t>2018</w:t>
            </w:r>
          </w:p>
        </w:tc>
        <w:tc>
          <w:tcPr>
            <w:tcW w:w="1504" w:type="dxa"/>
            <w:shd w:val="clear" w:color="auto" w:fill="auto"/>
            <w:noWrap/>
            <w:vAlign w:val="center"/>
          </w:tcPr>
          <w:p w:rsidR="00DD2A37" w:rsidRPr="00DD2A37" w:rsidRDefault="00DD2A37" w:rsidP="00DD2A37">
            <w:pPr>
              <w:ind w:right="335"/>
              <w:jc w:val="right"/>
              <w:rPr>
                <w:rFonts w:ascii="Arial" w:hAnsi="Arial" w:cs="Arial"/>
                <w:sz w:val="24"/>
                <w:szCs w:val="24"/>
                <w:lang w:val="bg-BG"/>
              </w:rPr>
            </w:pPr>
            <w:r w:rsidRPr="00DD2A37">
              <w:rPr>
                <w:rFonts w:ascii="Arial" w:hAnsi="Arial" w:cs="Arial"/>
                <w:sz w:val="24"/>
                <w:szCs w:val="24"/>
                <w:lang w:val="bg-BG"/>
              </w:rPr>
              <w:t>1125</w:t>
            </w:r>
          </w:p>
        </w:tc>
        <w:tc>
          <w:tcPr>
            <w:tcW w:w="1369" w:type="dxa"/>
            <w:shd w:val="clear" w:color="auto" w:fill="auto"/>
            <w:noWrap/>
            <w:vAlign w:val="center"/>
          </w:tcPr>
          <w:p w:rsidR="00DD2A37" w:rsidRPr="00DD2A37" w:rsidRDefault="00DD2A37" w:rsidP="00DD2A37">
            <w:pPr>
              <w:ind w:right="335"/>
              <w:jc w:val="right"/>
              <w:rPr>
                <w:rFonts w:ascii="Arial" w:hAnsi="Arial" w:cs="Arial"/>
                <w:sz w:val="24"/>
                <w:szCs w:val="24"/>
                <w:lang w:val="bg-BG"/>
              </w:rPr>
            </w:pPr>
            <w:r w:rsidRPr="00DD2A37">
              <w:rPr>
                <w:rFonts w:ascii="Arial" w:hAnsi="Arial" w:cs="Arial"/>
                <w:sz w:val="24"/>
                <w:szCs w:val="24"/>
                <w:lang w:val="bg-BG"/>
              </w:rPr>
              <w:t>965</w:t>
            </w:r>
          </w:p>
        </w:tc>
        <w:tc>
          <w:tcPr>
            <w:tcW w:w="3019" w:type="dxa"/>
            <w:shd w:val="clear" w:color="auto" w:fill="auto"/>
            <w:noWrap/>
            <w:vAlign w:val="center"/>
          </w:tcPr>
          <w:p w:rsidR="00DD2A37" w:rsidRPr="00DD2A37" w:rsidRDefault="00DD2A37" w:rsidP="00DD2A37">
            <w:pPr>
              <w:ind w:right="335"/>
              <w:jc w:val="right"/>
              <w:rPr>
                <w:rFonts w:ascii="Arial" w:hAnsi="Arial" w:cs="Arial"/>
                <w:bCs/>
                <w:sz w:val="24"/>
                <w:szCs w:val="24"/>
                <w:lang w:val="bg-BG"/>
              </w:rPr>
            </w:pPr>
            <w:r w:rsidRPr="00DD2A37">
              <w:rPr>
                <w:rFonts w:ascii="Arial" w:hAnsi="Arial" w:cs="Arial"/>
                <w:bCs/>
                <w:sz w:val="24"/>
                <w:szCs w:val="24"/>
                <w:lang w:val="bg-BG"/>
              </w:rPr>
              <w:t>46,88</w:t>
            </w:r>
          </w:p>
        </w:tc>
        <w:tc>
          <w:tcPr>
            <w:tcW w:w="2336" w:type="dxa"/>
            <w:shd w:val="clear" w:color="auto" w:fill="auto"/>
            <w:noWrap/>
            <w:vAlign w:val="center"/>
          </w:tcPr>
          <w:p w:rsidR="00DD2A37" w:rsidRPr="00DD2A37" w:rsidRDefault="00DD2A37" w:rsidP="00DD2A37">
            <w:pPr>
              <w:ind w:right="335"/>
              <w:jc w:val="right"/>
              <w:rPr>
                <w:rFonts w:ascii="Arial" w:hAnsi="Arial" w:cs="Arial"/>
                <w:bCs/>
                <w:sz w:val="24"/>
                <w:szCs w:val="24"/>
                <w:lang w:val="bg-BG"/>
              </w:rPr>
            </w:pPr>
            <w:r w:rsidRPr="00DD2A37">
              <w:rPr>
                <w:rFonts w:ascii="Arial" w:hAnsi="Arial" w:cs="Arial"/>
                <w:bCs/>
                <w:sz w:val="24"/>
                <w:szCs w:val="24"/>
                <w:lang w:val="bg-BG"/>
              </w:rPr>
              <w:t>40,21</w:t>
            </w:r>
          </w:p>
        </w:tc>
      </w:tr>
      <w:tr w:rsidR="00DD2A37" w:rsidRPr="00DD2A37" w:rsidTr="00A94299">
        <w:trPr>
          <w:trHeight w:val="344"/>
          <w:jc w:val="center"/>
        </w:trPr>
        <w:tc>
          <w:tcPr>
            <w:tcW w:w="923" w:type="dxa"/>
            <w:vAlign w:val="center"/>
          </w:tcPr>
          <w:p w:rsidR="00DD2A37" w:rsidRPr="00DD2A37" w:rsidRDefault="00DD2A37" w:rsidP="00DD2A37">
            <w:pPr>
              <w:spacing w:before="60" w:after="60"/>
              <w:jc w:val="center"/>
              <w:rPr>
                <w:rFonts w:ascii="Arial" w:hAnsi="Arial" w:cs="Arial"/>
                <w:sz w:val="22"/>
                <w:szCs w:val="22"/>
                <w:lang w:val="bg-BG"/>
              </w:rPr>
            </w:pPr>
            <w:r w:rsidRPr="00DD2A37">
              <w:rPr>
                <w:rFonts w:ascii="Arial" w:hAnsi="Arial" w:cs="Arial"/>
                <w:sz w:val="22"/>
                <w:szCs w:val="22"/>
                <w:lang w:val="bg-BG"/>
              </w:rPr>
              <w:t>2019</w:t>
            </w:r>
          </w:p>
        </w:tc>
        <w:tc>
          <w:tcPr>
            <w:tcW w:w="1504" w:type="dxa"/>
            <w:shd w:val="clear" w:color="auto" w:fill="auto"/>
            <w:noWrap/>
            <w:vAlign w:val="center"/>
          </w:tcPr>
          <w:p w:rsidR="00DD2A37" w:rsidRPr="00DD2A37" w:rsidRDefault="00DD2A37" w:rsidP="00DD2A37">
            <w:pPr>
              <w:ind w:right="335"/>
              <w:jc w:val="right"/>
              <w:rPr>
                <w:rFonts w:ascii="Arial" w:hAnsi="Arial" w:cs="Arial"/>
                <w:sz w:val="24"/>
                <w:szCs w:val="24"/>
                <w:lang w:val="bg-BG"/>
              </w:rPr>
            </w:pPr>
            <w:r w:rsidRPr="00DD2A37">
              <w:rPr>
                <w:rFonts w:ascii="Arial" w:hAnsi="Arial" w:cs="Arial"/>
                <w:sz w:val="24"/>
                <w:szCs w:val="24"/>
                <w:lang w:val="bg-BG"/>
              </w:rPr>
              <w:t>1186</w:t>
            </w:r>
          </w:p>
        </w:tc>
        <w:tc>
          <w:tcPr>
            <w:tcW w:w="1369" w:type="dxa"/>
            <w:shd w:val="clear" w:color="auto" w:fill="auto"/>
            <w:noWrap/>
            <w:vAlign w:val="center"/>
          </w:tcPr>
          <w:p w:rsidR="00DD2A37" w:rsidRPr="00DD2A37" w:rsidRDefault="00DD2A37" w:rsidP="00DD2A37">
            <w:pPr>
              <w:ind w:right="335"/>
              <w:jc w:val="right"/>
              <w:rPr>
                <w:rFonts w:ascii="Arial" w:hAnsi="Arial" w:cs="Arial"/>
                <w:sz w:val="24"/>
                <w:szCs w:val="24"/>
                <w:lang w:val="bg-BG"/>
              </w:rPr>
            </w:pPr>
            <w:r w:rsidRPr="00DD2A37">
              <w:rPr>
                <w:rFonts w:ascii="Arial" w:hAnsi="Arial" w:cs="Arial"/>
                <w:sz w:val="24"/>
                <w:szCs w:val="24"/>
                <w:lang w:val="bg-BG"/>
              </w:rPr>
              <w:t>1007</w:t>
            </w:r>
          </w:p>
        </w:tc>
        <w:tc>
          <w:tcPr>
            <w:tcW w:w="3019" w:type="dxa"/>
            <w:shd w:val="clear" w:color="auto" w:fill="auto"/>
            <w:noWrap/>
            <w:vAlign w:val="center"/>
          </w:tcPr>
          <w:p w:rsidR="00DD2A37" w:rsidRPr="00DD2A37" w:rsidRDefault="00DD2A37" w:rsidP="00DD2A37">
            <w:pPr>
              <w:ind w:right="335"/>
              <w:jc w:val="right"/>
              <w:rPr>
                <w:rFonts w:ascii="Arial" w:hAnsi="Arial" w:cs="Arial"/>
                <w:bCs/>
                <w:sz w:val="24"/>
                <w:szCs w:val="24"/>
                <w:lang w:val="bg-BG"/>
              </w:rPr>
            </w:pPr>
            <w:r w:rsidRPr="00DD2A37">
              <w:rPr>
                <w:rFonts w:ascii="Arial" w:hAnsi="Arial" w:cs="Arial"/>
                <w:bCs/>
                <w:sz w:val="24"/>
                <w:szCs w:val="24"/>
                <w:lang w:val="bg-BG"/>
              </w:rPr>
              <w:t>49,42</w:t>
            </w:r>
          </w:p>
        </w:tc>
        <w:tc>
          <w:tcPr>
            <w:tcW w:w="2336" w:type="dxa"/>
            <w:shd w:val="clear" w:color="auto" w:fill="auto"/>
            <w:noWrap/>
            <w:vAlign w:val="center"/>
          </w:tcPr>
          <w:p w:rsidR="00DD2A37" w:rsidRPr="00DD2A37" w:rsidRDefault="00DD2A37" w:rsidP="00DD2A37">
            <w:pPr>
              <w:ind w:right="335"/>
              <w:jc w:val="right"/>
              <w:rPr>
                <w:rFonts w:ascii="Arial" w:hAnsi="Arial" w:cs="Arial"/>
                <w:bCs/>
                <w:sz w:val="24"/>
                <w:szCs w:val="24"/>
                <w:lang w:val="bg-BG"/>
              </w:rPr>
            </w:pPr>
            <w:r w:rsidRPr="00DD2A37">
              <w:rPr>
                <w:rFonts w:ascii="Arial" w:hAnsi="Arial" w:cs="Arial"/>
                <w:bCs/>
                <w:sz w:val="24"/>
                <w:szCs w:val="24"/>
                <w:lang w:val="bg-BG"/>
              </w:rPr>
              <w:t>41,96</w:t>
            </w:r>
          </w:p>
        </w:tc>
      </w:tr>
      <w:tr w:rsidR="00DD2A37" w:rsidRPr="00DD2A37" w:rsidTr="00A94299">
        <w:trPr>
          <w:trHeight w:val="344"/>
          <w:jc w:val="center"/>
        </w:trPr>
        <w:tc>
          <w:tcPr>
            <w:tcW w:w="923" w:type="dxa"/>
            <w:vAlign w:val="center"/>
          </w:tcPr>
          <w:p w:rsidR="00DD2A37" w:rsidRPr="00DD2A37" w:rsidRDefault="00DD2A37" w:rsidP="00DD2A37">
            <w:pPr>
              <w:spacing w:before="60" w:after="60"/>
              <w:jc w:val="center"/>
              <w:rPr>
                <w:rFonts w:ascii="Arial" w:hAnsi="Arial" w:cs="Arial"/>
                <w:sz w:val="22"/>
                <w:szCs w:val="22"/>
                <w:lang w:val="bg-BG"/>
              </w:rPr>
            </w:pPr>
            <w:r w:rsidRPr="00DD2A37">
              <w:rPr>
                <w:rFonts w:ascii="Arial" w:hAnsi="Arial" w:cs="Arial"/>
                <w:sz w:val="22"/>
                <w:szCs w:val="22"/>
                <w:lang w:val="bg-BG"/>
              </w:rPr>
              <w:t>2020</w:t>
            </w:r>
          </w:p>
        </w:tc>
        <w:tc>
          <w:tcPr>
            <w:tcW w:w="1504" w:type="dxa"/>
            <w:shd w:val="clear" w:color="auto" w:fill="auto"/>
            <w:noWrap/>
            <w:vAlign w:val="center"/>
          </w:tcPr>
          <w:p w:rsidR="00DD2A37" w:rsidRPr="00DD2A37" w:rsidRDefault="00DD2A37" w:rsidP="00DD2A37">
            <w:pPr>
              <w:ind w:right="335"/>
              <w:jc w:val="right"/>
              <w:rPr>
                <w:rFonts w:ascii="Arial" w:hAnsi="Arial" w:cs="Arial"/>
                <w:sz w:val="24"/>
                <w:szCs w:val="24"/>
                <w:lang w:val="bg-BG"/>
              </w:rPr>
            </w:pPr>
            <w:r w:rsidRPr="00DD2A37">
              <w:rPr>
                <w:rFonts w:ascii="Arial" w:hAnsi="Arial" w:cs="Arial"/>
                <w:sz w:val="24"/>
                <w:szCs w:val="24"/>
                <w:lang w:val="bg-BG"/>
              </w:rPr>
              <w:t>1044</w:t>
            </w:r>
          </w:p>
        </w:tc>
        <w:tc>
          <w:tcPr>
            <w:tcW w:w="1369" w:type="dxa"/>
            <w:shd w:val="clear" w:color="auto" w:fill="auto"/>
            <w:noWrap/>
            <w:vAlign w:val="center"/>
          </w:tcPr>
          <w:p w:rsidR="00DD2A37" w:rsidRPr="00DD2A37" w:rsidRDefault="00DD2A37" w:rsidP="00DD2A37">
            <w:pPr>
              <w:ind w:right="335"/>
              <w:jc w:val="right"/>
              <w:rPr>
                <w:rFonts w:ascii="Arial" w:hAnsi="Arial" w:cs="Arial"/>
                <w:sz w:val="24"/>
                <w:szCs w:val="24"/>
                <w:lang w:val="bg-BG"/>
              </w:rPr>
            </w:pPr>
            <w:r w:rsidRPr="00DD2A37">
              <w:rPr>
                <w:rFonts w:ascii="Arial" w:hAnsi="Arial" w:cs="Arial"/>
                <w:sz w:val="24"/>
                <w:szCs w:val="24"/>
                <w:lang w:val="bg-BG"/>
              </w:rPr>
              <w:t>854</w:t>
            </w:r>
          </w:p>
        </w:tc>
        <w:tc>
          <w:tcPr>
            <w:tcW w:w="3019" w:type="dxa"/>
            <w:shd w:val="clear" w:color="auto" w:fill="auto"/>
            <w:noWrap/>
            <w:vAlign w:val="center"/>
          </w:tcPr>
          <w:p w:rsidR="00DD2A37" w:rsidRPr="00DD2A37" w:rsidRDefault="00DD2A37" w:rsidP="00DD2A37">
            <w:pPr>
              <w:ind w:right="335"/>
              <w:jc w:val="right"/>
              <w:rPr>
                <w:rFonts w:ascii="Arial" w:hAnsi="Arial" w:cs="Arial"/>
                <w:bCs/>
                <w:sz w:val="24"/>
                <w:szCs w:val="24"/>
                <w:lang w:val="bg-BG"/>
              </w:rPr>
            </w:pPr>
            <w:r w:rsidRPr="00DD2A37">
              <w:rPr>
                <w:rFonts w:ascii="Arial" w:hAnsi="Arial" w:cs="Arial"/>
                <w:bCs/>
                <w:sz w:val="24"/>
                <w:szCs w:val="24"/>
                <w:lang w:val="bg-BG"/>
              </w:rPr>
              <w:t>43,50</w:t>
            </w:r>
          </w:p>
        </w:tc>
        <w:tc>
          <w:tcPr>
            <w:tcW w:w="2336" w:type="dxa"/>
            <w:shd w:val="clear" w:color="auto" w:fill="auto"/>
            <w:noWrap/>
            <w:vAlign w:val="center"/>
          </w:tcPr>
          <w:p w:rsidR="00DD2A37" w:rsidRPr="00DD2A37" w:rsidRDefault="00DD2A37" w:rsidP="00DD2A37">
            <w:pPr>
              <w:ind w:right="335"/>
              <w:jc w:val="right"/>
              <w:rPr>
                <w:rFonts w:ascii="Arial" w:hAnsi="Arial" w:cs="Arial"/>
                <w:bCs/>
                <w:sz w:val="24"/>
                <w:szCs w:val="24"/>
                <w:lang w:val="bg-BG"/>
              </w:rPr>
            </w:pPr>
            <w:r w:rsidRPr="00DD2A37">
              <w:rPr>
                <w:rFonts w:ascii="Arial" w:hAnsi="Arial" w:cs="Arial"/>
                <w:bCs/>
                <w:sz w:val="24"/>
                <w:szCs w:val="24"/>
                <w:lang w:val="bg-BG"/>
              </w:rPr>
              <w:t>35,58</w:t>
            </w:r>
          </w:p>
        </w:tc>
      </w:tr>
    </w:tbl>
    <w:p w:rsidR="00DD2A37" w:rsidRPr="00DD2A37" w:rsidRDefault="00DD2A37" w:rsidP="00DD2A37">
      <w:pPr>
        <w:ind w:firstLine="539"/>
        <w:jc w:val="both"/>
        <w:rPr>
          <w:rFonts w:ascii="Arial" w:hAnsi="Arial" w:cs="Arial"/>
          <w:sz w:val="10"/>
          <w:szCs w:val="10"/>
          <w:lang w:val="bg-BG"/>
        </w:rPr>
      </w:pPr>
    </w:p>
    <w:p w:rsidR="00DD2A37" w:rsidRPr="00DD2A37" w:rsidRDefault="00DD2A37" w:rsidP="00DD2A37">
      <w:pPr>
        <w:ind w:firstLine="539"/>
        <w:jc w:val="both"/>
        <w:rPr>
          <w:rFonts w:ascii="Arial" w:hAnsi="Arial" w:cs="Arial"/>
          <w:sz w:val="24"/>
          <w:szCs w:val="24"/>
          <w:lang w:val="bg-BG"/>
        </w:rPr>
      </w:pPr>
      <w:r w:rsidRPr="00DD2A37">
        <w:rPr>
          <w:rFonts w:ascii="Arial" w:hAnsi="Arial" w:cs="Arial"/>
          <w:sz w:val="24"/>
          <w:szCs w:val="24"/>
          <w:lang w:val="bg-BG"/>
        </w:rPr>
        <w:t>Действителната натовареност на съдиите в зависимост от реално отработените човекомесеци е равна на натовареността по щат.</w:t>
      </w:r>
    </w:p>
    <w:p w:rsidR="00DD2A37" w:rsidRPr="00DD2A37" w:rsidRDefault="00DD2A37" w:rsidP="00DD2A37">
      <w:pPr>
        <w:ind w:firstLine="540"/>
        <w:jc w:val="both"/>
        <w:rPr>
          <w:rFonts w:ascii="Arial" w:hAnsi="Arial" w:cs="Arial"/>
          <w:sz w:val="24"/>
          <w:szCs w:val="24"/>
          <w:lang w:val="bg-BG"/>
        </w:rPr>
      </w:pPr>
      <w:r w:rsidRPr="00DD2A37">
        <w:rPr>
          <w:rFonts w:ascii="Arial" w:hAnsi="Arial" w:cs="Arial"/>
          <w:sz w:val="24"/>
          <w:szCs w:val="24"/>
          <w:lang w:val="bg-BG"/>
        </w:rPr>
        <w:t>Реалната натовареност на всеки съдия може да се изчисли при съпоставка на свършените от него дела с действително отработеното време.</w:t>
      </w:r>
    </w:p>
    <w:p w:rsidR="00DD2A37" w:rsidRPr="00DD2A37" w:rsidRDefault="00DD2A37" w:rsidP="00DD2A37">
      <w:pPr>
        <w:ind w:firstLine="540"/>
        <w:jc w:val="both"/>
        <w:rPr>
          <w:rFonts w:ascii="Arial" w:hAnsi="Arial" w:cs="Arial"/>
          <w:sz w:val="10"/>
          <w:szCs w:val="10"/>
          <w:lang w:val="bg-BG"/>
        </w:rPr>
      </w:pPr>
    </w:p>
    <w:p w:rsidR="00025D3B" w:rsidRDefault="00025D3B">
      <w:pPr>
        <w:rPr>
          <w:rFonts w:ascii="Arial" w:hAnsi="Arial" w:cs="Arial"/>
          <w:sz w:val="24"/>
          <w:szCs w:val="24"/>
          <w:lang w:val="bg-BG"/>
        </w:rPr>
      </w:pPr>
      <w:r>
        <w:rPr>
          <w:rFonts w:ascii="Arial" w:hAnsi="Arial" w:cs="Arial"/>
          <w:sz w:val="24"/>
          <w:szCs w:val="24"/>
          <w:lang w:val="bg-BG"/>
        </w:rPr>
        <w:br w:type="page"/>
      </w:r>
    </w:p>
    <w:p w:rsidR="00DD2A37" w:rsidRPr="00DD2A37" w:rsidRDefault="00DD2A37" w:rsidP="00DD2A37">
      <w:pPr>
        <w:ind w:firstLine="540"/>
        <w:jc w:val="both"/>
        <w:rPr>
          <w:rFonts w:ascii="Arial" w:hAnsi="Arial" w:cs="Arial"/>
          <w:sz w:val="24"/>
          <w:szCs w:val="24"/>
          <w:lang w:val="bg-BG"/>
        </w:rPr>
      </w:pPr>
      <w:r w:rsidRPr="00DD2A37">
        <w:rPr>
          <w:rFonts w:ascii="Arial" w:hAnsi="Arial" w:cs="Arial"/>
          <w:sz w:val="24"/>
          <w:szCs w:val="24"/>
          <w:lang w:val="bg-BG"/>
        </w:rPr>
        <w:t xml:space="preserve">През 2020 година съдия </w:t>
      </w:r>
      <w:r w:rsidRPr="00DD2A37">
        <w:rPr>
          <w:rFonts w:ascii="Arial" w:hAnsi="Arial" w:cs="Arial"/>
          <w:smallCaps/>
          <w:sz w:val="24"/>
          <w:szCs w:val="24"/>
          <w:lang w:val="bg-BG"/>
        </w:rPr>
        <w:t xml:space="preserve">Спасимир Здравчев </w:t>
      </w:r>
      <w:r w:rsidRPr="00DD2A37">
        <w:rPr>
          <w:rFonts w:ascii="Arial" w:hAnsi="Arial" w:cs="Arial"/>
          <w:sz w:val="24"/>
          <w:szCs w:val="24"/>
          <w:lang w:val="bg-BG"/>
        </w:rPr>
        <w:t>разглежда 504 (176 граждански и 328 наказателни) дела. Има свършени средно на месец 37,08 дела (14,5 граждански и 25,58 наказателни) - общо 445 свършени дела (174 граждански и 271 наказателни), от които 348 (165 граждански и 183 наказателни) в срок до три месеца, т.е. 78,20 %.</w:t>
      </w:r>
    </w:p>
    <w:p w:rsidR="00DD2A37" w:rsidRPr="00DD2A37" w:rsidRDefault="00DD2A37" w:rsidP="00DD2A37">
      <w:pPr>
        <w:ind w:firstLine="540"/>
        <w:jc w:val="both"/>
        <w:rPr>
          <w:rFonts w:ascii="Arial" w:hAnsi="Arial" w:cs="Arial"/>
          <w:sz w:val="24"/>
          <w:szCs w:val="24"/>
          <w:lang w:val="bg-BG"/>
        </w:rPr>
      </w:pPr>
      <w:r w:rsidRPr="00DD2A37">
        <w:rPr>
          <w:rFonts w:ascii="Arial" w:hAnsi="Arial" w:cs="Arial"/>
          <w:sz w:val="24"/>
          <w:szCs w:val="24"/>
          <w:lang w:val="bg-BG"/>
        </w:rPr>
        <w:t>Свършените дела от съдия Спасимир Здравчев са:</w:t>
      </w:r>
    </w:p>
    <w:p w:rsidR="00DD2A37" w:rsidRPr="00DD2A37" w:rsidRDefault="00DD2A37" w:rsidP="00DD2A37">
      <w:pPr>
        <w:numPr>
          <w:ilvl w:val="0"/>
          <w:numId w:val="1"/>
        </w:numPr>
        <w:tabs>
          <w:tab w:val="clear" w:pos="1260"/>
          <w:tab w:val="num" w:pos="0"/>
        </w:tabs>
        <w:ind w:left="0" w:firstLine="900"/>
        <w:jc w:val="both"/>
        <w:rPr>
          <w:rFonts w:ascii="Arial" w:hAnsi="Arial" w:cs="Arial"/>
          <w:sz w:val="24"/>
          <w:szCs w:val="24"/>
          <w:lang w:val="bg-BG"/>
        </w:rPr>
      </w:pPr>
      <w:r w:rsidRPr="00DD2A37">
        <w:rPr>
          <w:rFonts w:ascii="Arial" w:hAnsi="Arial" w:cs="Arial"/>
          <w:sz w:val="24"/>
          <w:szCs w:val="24"/>
          <w:lang w:val="bg-BG"/>
        </w:rPr>
        <w:t>решени по същество – 329:</w:t>
      </w:r>
    </w:p>
    <w:p w:rsidR="00DD2A37" w:rsidRPr="00DD2A37" w:rsidRDefault="00DD2A37" w:rsidP="00DD2A37">
      <w:pPr>
        <w:numPr>
          <w:ilvl w:val="1"/>
          <w:numId w:val="1"/>
        </w:numPr>
        <w:tabs>
          <w:tab w:val="clear" w:pos="1980"/>
          <w:tab w:val="num" w:pos="0"/>
        </w:tabs>
        <w:ind w:left="0" w:firstLine="1134"/>
        <w:jc w:val="both"/>
        <w:rPr>
          <w:rFonts w:ascii="Arial" w:hAnsi="Arial" w:cs="Arial"/>
          <w:sz w:val="24"/>
          <w:szCs w:val="24"/>
          <w:lang w:val="bg-BG"/>
        </w:rPr>
      </w:pPr>
      <w:r w:rsidRPr="00DD2A37">
        <w:rPr>
          <w:rFonts w:ascii="Arial" w:hAnsi="Arial" w:cs="Arial"/>
          <w:sz w:val="24"/>
          <w:szCs w:val="24"/>
          <w:lang w:val="bg-BG"/>
        </w:rPr>
        <w:t>граждански дела – 147, от които:</w:t>
      </w:r>
    </w:p>
    <w:p w:rsidR="00DD2A37" w:rsidRPr="00DD2A37" w:rsidRDefault="00DD2A37" w:rsidP="00DD2A37">
      <w:pPr>
        <w:numPr>
          <w:ilvl w:val="0"/>
          <w:numId w:val="2"/>
        </w:numPr>
        <w:tabs>
          <w:tab w:val="clear" w:pos="1260"/>
          <w:tab w:val="num" w:pos="0"/>
        </w:tabs>
        <w:ind w:left="0" w:firstLine="1418"/>
        <w:jc w:val="both"/>
        <w:rPr>
          <w:rFonts w:ascii="Arial" w:hAnsi="Arial" w:cs="Arial"/>
          <w:sz w:val="24"/>
          <w:szCs w:val="24"/>
          <w:lang w:val="bg-BG"/>
        </w:rPr>
      </w:pPr>
      <w:r w:rsidRPr="00DD2A37">
        <w:rPr>
          <w:rFonts w:ascii="Arial" w:hAnsi="Arial" w:cs="Arial"/>
          <w:sz w:val="24"/>
          <w:szCs w:val="24"/>
          <w:lang w:val="bg-BG"/>
        </w:rPr>
        <w:t>по общия ред – 7;</w:t>
      </w:r>
    </w:p>
    <w:p w:rsidR="00DD2A37" w:rsidRPr="00DD2A37" w:rsidRDefault="00DD2A37" w:rsidP="00DD2A37">
      <w:pPr>
        <w:numPr>
          <w:ilvl w:val="0"/>
          <w:numId w:val="2"/>
        </w:numPr>
        <w:tabs>
          <w:tab w:val="clear" w:pos="1260"/>
          <w:tab w:val="num" w:pos="0"/>
        </w:tabs>
        <w:ind w:left="0" w:firstLine="1418"/>
        <w:jc w:val="both"/>
        <w:rPr>
          <w:rFonts w:ascii="Arial" w:hAnsi="Arial" w:cs="Arial"/>
          <w:sz w:val="24"/>
          <w:szCs w:val="24"/>
          <w:lang w:val="bg-BG"/>
        </w:rPr>
      </w:pPr>
      <w:r w:rsidRPr="00DD2A37">
        <w:rPr>
          <w:rFonts w:ascii="Arial" w:hAnsi="Arial" w:cs="Arial"/>
          <w:sz w:val="24"/>
          <w:szCs w:val="24"/>
          <w:lang w:val="bg-BG"/>
        </w:rPr>
        <w:t>частни граждански дела – 4;</w:t>
      </w:r>
    </w:p>
    <w:p w:rsidR="00DD2A37" w:rsidRPr="00DD2A37" w:rsidRDefault="00DD2A37" w:rsidP="00DD2A37">
      <w:pPr>
        <w:numPr>
          <w:ilvl w:val="0"/>
          <w:numId w:val="2"/>
        </w:numPr>
        <w:tabs>
          <w:tab w:val="clear" w:pos="1260"/>
          <w:tab w:val="num" w:pos="0"/>
        </w:tabs>
        <w:ind w:left="0" w:firstLine="1418"/>
        <w:jc w:val="both"/>
        <w:rPr>
          <w:rFonts w:ascii="Arial" w:hAnsi="Arial" w:cs="Arial"/>
          <w:sz w:val="24"/>
          <w:szCs w:val="24"/>
          <w:lang w:val="bg-BG"/>
        </w:rPr>
      </w:pPr>
      <w:r w:rsidRPr="00DD2A37">
        <w:rPr>
          <w:rFonts w:ascii="Arial" w:hAnsi="Arial" w:cs="Arial"/>
          <w:sz w:val="24"/>
          <w:szCs w:val="24"/>
          <w:lang w:val="bg-BG"/>
        </w:rPr>
        <w:t>по чл. 410 и чл. 417 от ГПК – 136.</w:t>
      </w:r>
    </w:p>
    <w:p w:rsidR="00DD2A37" w:rsidRPr="00DD2A37" w:rsidRDefault="00DD2A37" w:rsidP="00DD2A37">
      <w:pPr>
        <w:numPr>
          <w:ilvl w:val="1"/>
          <w:numId w:val="1"/>
        </w:numPr>
        <w:tabs>
          <w:tab w:val="clear" w:pos="1980"/>
          <w:tab w:val="num" w:pos="0"/>
        </w:tabs>
        <w:ind w:left="0" w:firstLine="1134"/>
        <w:jc w:val="both"/>
        <w:rPr>
          <w:rFonts w:ascii="Arial" w:hAnsi="Arial" w:cs="Arial"/>
          <w:sz w:val="24"/>
          <w:szCs w:val="24"/>
          <w:lang w:val="bg-BG"/>
        </w:rPr>
      </w:pPr>
      <w:r w:rsidRPr="00DD2A37">
        <w:rPr>
          <w:rFonts w:ascii="Arial" w:hAnsi="Arial" w:cs="Arial"/>
          <w:sz w:val="24"/>
          <w:szCs w:val="24"/>
          <w:lang w:val="bg-BG"/>
        </w:rPr>
        <w:t>наказателни дела – 182, от които:</w:t>
      </w:r>
    </w:p>
    <w:p w:rsidR="00DD2A37" w:rsidRPr="00DD2A37" w:rsidRDefault="00DD2A37" w:rsidP="00DD2A37">
      <w:pPr>
        <w:numPr>
          <w:ilvl w:val="0"/>
          <w:numId w:val="2"/>
        </w:numPr>
        <w:tabs>
          <w:tab w:val="clear" w:pos="1260"/>
          <w:tab w:val="num" w:pos="0"/>
        </w:tabs>
        <w:ind w:left="0" w:firstLine="1418"/>
        <w:jc w:val="both"/>
        <w:rPr>
          <w:rFonts w:ascii="Arial" w:hAnsi="Arial" w:cs="Arial"/>
          <w:sz w:val="24"/>
          <w:szCs w:val="24"/>
          <w:lang w:val="bg-BG"/>
        </w:rPr>
      </w:pPr>
      <w:r w:rsidRPr="00DD2A37">
        <w:rPr>
          <w:rFonts w:ascii="Arial" w:hAnsi="Arial" w:cs="Arial"/>
          <w:sz w:val="24"/>
          <w:szCs w:val="24"/>
          <w:lang w:val="bg-BG"/>
        </w:rPr>
        <w:t>наказателни дела от общ характер – 11;</w:t>
      </w:r>
    </w:p>
    <w:p w:rsidR="00DD2A37" w:rsidRPr="00DD2A37" w:rsidRDefault="00DD2A37" w:rsidP="00DD2A37">
      <w:pPr>
        <w:numPr>
          <w:ilvl w:val="0"/>
          <w:numId w:val="2"/>
        </w:numPr>
        <w:tabs>
          <w:tab w:val="clear" w:pos="1260"/>
          <w:tab w:val="num" w:pos="0"/>
        </w:tabs>
        <w:ind w:left="0" w:firstLine="1418"/>
        <w:jc w:val="both"/>
        <w:rPr>
          <w:rFonts w:ascii="Arial" w:hAnsi="Arial" w:cs="Arial"/>
          <w:sz w:val="24"/>
          <w:szCs w:val="24"/>
          <w:lang w:val="bg-BG"/>
        </w:rPr>
      </w:pPr>
      <w:r w:rsidRPr="00DD2A37">
        <w:rPr>
          <w:rFonts w:ascii="Arial" w:hAnsi="Arial" w:cs="Arial"/>
          <w:sz w:val="24"/>
          <w:szCs w:val="24"/>
          <w:lang w:val="bg-BG"/>
        </w:rPr>
        <w:t>по чл. 78а от НК – 9;</w:t>
      </w:r>
    </w:p>
    <w:p w:rsidR="00DD2A37" w:rsidRPr="00DD2A37" w:rsidRDefault="00DD2A37" w:rsidP="00DD2A37">
      <w:pPr>
        <w:numPr>
          <w:ilvl w:val="0"/>
          <w:numId w:val="2"/>
        </w:numPr>
        <w:tabs>
          <w:tab w:val="clear" w:pos="1260"/>
          <w:tab w:val="num" w:pos="0"/>
        </w:tabs>
        <w:ind w:left="0" w:firstLine="1418"/>
        <w:jc w:val="both"/>
        <w:rPr>
          <w:rFonts w:ascii="Arial" w:hAnsi="Arial" w:cs="Arial"/>
          <w:sz w:val="24"/>
          <w:szCs w:val="24"/>
          <w:lang w:val="bg-BG"/>
        </w:rPr>
      </w:pPr>
      <w:r w:rsidRPr="00DD2A37">
        <w:rPr>
          <w:rFonts w:ascii="Arial" w:hAnsi="Arial" w:cs="Arial"/>
          <w:sz w:val="24"/>
          <w:szCs w:val="24"/>
          <w:lang w:val="bg-BG"/>
        </w:rPr>
        <w:t>частни наказателни дела – 85;</w:t>
      </w:r>
    </w:p>
    <w:p w:rsidR="00DD2A37" w:rsidRPr="00DD2A37" w:rsidRDefault="00DD2A37" w:rsidP="00DD2A37">
      <w:pPr>
        <w:numPr>
          <w:ilvl w:val="0"/>
          <w:numId w:val="2"/>
        </w:numPr>
        <w:tabs>
          <w:tab w:val="clear" w:pos="1260"/>
          <w:tab w:val="num" w:pos="0"/>
        </w:tabs>
        <w:ind w:left="0" w:firstLine="1418"/>
        <w:jc w:val="both"/>
        <w:rPr>
          <w:rFonts w:ascii="Arial" w:hAnsi="Arial" w:cs="Arial"/>
          <w:sz w:val="24"/>
          <w:szCs w:val="24"/>
          <w:lang w:val="bg-BG"/>
        </w:rPr>
      </w:pPr>
      <w:r w:rsidRPr="00DD2A37">
        <w:rPr>
          <w:rFonts w:ascii="Arial" w:hAnsi="Arial" w:cs="Arial"/>
          <w:sz w:val="24"/>
          <w:szCs w:val="24"/>
          <w:lang w:val="bg-BG"/>
        </w:rPr>
        <w:t>административнонаказателни дела – 77.</w:t>
      </w:r>
    </w:p>
    <w:p w:rsidR="00DD2A37" w:rsidRPr="00DD2A37" w:rsidRDefault="00DD2A37" w:rsidP="00DD2A37">
      <w:pPr>
        <w:numPr>
          <w:ilvl w:val="0"/>
          <w:numId w:val="1"/>
        </w:numPr>
        <w:tabs>
          <w:tab w:val="clear" w:pos="1260"/>
          <w:tab w:val="num" w:pos="0"/>
        </w:tabs>
        <w:ind w:left="0" w:firstLine="900"/>
        <w:jc w:val="both"/>
        <w:rPr>
          <w:rFonts w:ascii="Arial" w:hAnsi="Arial" w:cs="Arial"/>
          <w:sz w:val="24"/>
          <w:szCs w:val="24"/>
          <w:lang w:val="bg-BG"/>
        </w:rPr>
      </w:pPr>
      <w:r w:rsidRPr="00DD2A37">
        <w:rPr>
          <w:rFonts w:ascii="Arial" w:hAnsi="Arial" w:cs="Arial"/>
          <w:sz w:val="24"/>
          <w:szCs w:val="24"/>
          <w:lang w:val="bg-BG"/>
        </w:rPr>
        <w:t>прекратени – 116:</w:t>
      </w:r>
    </w:p>
    <w:p w:rsidR="00DD2A37" w:rsidRPr="00DD2A37" w:rsidRDefault="00DD2A37" w:rsidP="00DD2A37">
      <w:pPr>
        <w:numPr>
          <w:ilvl w:val="1"/>
          <w:numId w:val="1"/>
        </w:numPr>
        <w:tabs>
          <w:tab w:val="clear" w:pos="1980"/>
          <w:tab w:val="num" w:pos="0"/>
        </w:tabs>
        <w:ind w:left="0" w:firstLine="1134"/>
        <w:jc w:val="both"/>
        <w:rPr>
          <w:rFonts w:ascii="Arial" w:hAnsi="Arial" w:cs="Arial"/>
          <w:sz w:val="24"/>
          <w:szCs w:val="24"/>
          <w:lang w:val="bg-BG"/>
        </w:rPr>
      </w:pPr>
      <w:r w:rsidRPr="00DD2A37">
        <w:rPr>
          <w:rFonts w:ascii="Arial" w:hAnsi="Arial" w:cs="Arial"/>
          <w:sz w:val="24"/>
          <w:szCs w:val="24"/>
          <w:lang w:val="bg-BG"/>
        </w:rPr>
        <w:t>граждански дела – 27, от които:</w:t>
      </w:r>
    </w:p>
    <w:p w:rsidR="00DD2A37" w:rsidRPr="00DD2A37" w:rsidRDefault="00DD2A37" w:rsidP="00DD2A37">
      <w:pPr>
        <w:numPr>
          <w:ilvl w:val="0"/>
          <w:numId w:val="2"/>
        </w:numPr>
        <w:tabs>
          <w:tab w:val="clear" w:pos="1260"/>
          <w:tab w:val="num" w:pos="0"/>
        </w:tabs>
        <w:ind w:left="0" w:firstLine="1418"/>
        <w:jc w:val="both"/>
        <w:rPr>
          <w:rFonts w:ascii="Arial" w:hAnsi="Arial" w:cs="Arial"/>
          <w:sz w:val="24"/>
          <w:szCs w:val="24"/>
          <w:lang w:val="bg-BG"/>
        </w:rPr>
      </w:pPr>
      <w:r w:rsidRPr="00DD2A37">
        <w:rPr>
          <w:rFonts w:ascii="Arial" w:hAnsi="Arial" w:cs="Arial"/>
          <w:sz w:val="24"/>
          <w:szCs w:val="24"/>
          <w:lang w:val="bg-BG"/>
        </w:rPr>
        <w:t>по общия ред – 2;</w:t>
      </w:r>
    </w:p>
    <w:p w:rsidR="00DD2A37" w:rsidRPr="00DD2A37" w:rsidRDefault="00DD2A37" w:rsidP="00DD2A37">
      <w:pPr>
        <w:numPr>
          <w:ilvl w:val="0"/>
          <w:numId w:val="2"/>
        </w:numPr>
        <w:tabs>
          <w:tab w:val="clear" w:pos="1260"/>
          <w:tab w:val="num" w:pos="0"/>
        </w:tabs>
        <w:ind w:left="0" w:firstLine="1418"/>
        <w:jc w:val="both"/>
        <w:rPr>
          <w:rFonts w:ascii="Arial" w:hAnsi="Arial" w:cs="Arial"/>
          <w:sz w:val="24"/>
          <w:szCs w:val="24"/>
          <w:lang w:val="bg-BG"/>
        </w:rPr>
      </w:pPr>
      <w:r w:rsidRPr="00DD2A37">
        <w:rPr>
          <w:rFonts w:ascii="Arial" w:hAnsi="Arial" w:cs="Arial"/>
          <w:sz w:val="24"/>
          <w:szCs w:val="24"/>
          <w:lang w:val="bg-BG"/>
        </w:rPr>
        <w:t>по чл. 310 от ГПК – 1;</w:t>
      </w:r>
    </w:p>
    <w:p w:rsidR="00DD2A37" w:rsidRPr="00DD2A37" w:rsidRDefault="00DD2A37" w:rsidP="00DD2A37">
      <w:pPr>
        <w:numPr>
          <w:ilvl w:val="0"/>
          <w:numId w:val="2"/>
        </w:numPr>
        <w:tabs>
          <w:tab w:val="clear" w:pos="1260"/>
          <w:tab w:val="num" w:pos="0"/>
        </w:tabs>
        <w:ind w:left="0" w:firstLine="1418"/>
        <w:jc w:val="both"/>
        <w:rPr>
          <w:rFonts w:ascii="Arial" w:hAnsi="Arial" w:cs="Arial"/>
          <w:sz w:val="24"/>
          <w:szCs w:val="24"/>
          <w:lang w:val="bg-BG"/>
        </w:rPr>
      </w:pPr>
      <w:r w:rsidRPr="00DD2A37">
        <w:rPr>
          <w:rFonts w:ascii="Arial" w:hAnsi="Arial" w:cs="Arial"/>
          <w:sz w:val="24"/>
          <w:szCs w:val="24"/>
          <w:lang w:val="bg-BG"/>
        </w:rPr>
        <w:t>по чл. 410 и чл. 417 от ГПК – 24.</w:t>
      </w:r>
    </w:p>
    <w:p w:rsidR="00DD2A37" w:rsidRPr="00DD2A37" w:rsidRDefault="00DD2A37" w:rsidP="00DD2A37">
      <w:pPr>
        <w:numPr>
          <w:ilvl w:val="1"/>
          <w:numId w:val="1"/>
        </w:numPr>
        <w:tabs>
          <w:tab w:val="clear" w:pos="1980"/>
          <w:tab w:val="num" w:pos="0"/>
        </w:tabs>
        <w:ind w:left="0" w:firstLine="1134"/>
        <w:jc w:val="both"/>
        <w:rPr>
          <w:rFonts w:ascii="Arial" w:hAnsi="Arial" w:cs="Arial"/>
          <w:sz w:val="24"/>
          <w:szCs w:val="24"/>
          <w:lang w:val="bg-BG"/>
        </w:rPr>
      </w:pPr>
      <w:r w:rsidRPr="00DD2A37">
        <w:rPr>
          <w:rFonts w:ascii="Arial" w:hAnsi="Arial" w:cs="Arial"/>
          <w:sz w:val="24"/>
          <w:szCs w:val="24"/>
          <w:lang w:val="bg-BG"/>
        </w:rPr>
        <w:t>наказателни дела – 89, от които:</w:t>
      </w:r>
    </w:p>
    <w:p w:rsidR="00DD2A37" w:rsidRPr="00DD2A37" w:rsidRDefault="00DD2A37" w:rsidP="00DD2A37">
      <w:pPr>
        <w:numPr>
          <w:ilvl w:val="0"/>
          <w:numId w:val="2"/>
        </w:numPr>
        <w:tabs>
          <w:tab w:val="clear" w:pos="1260"/>
          <w:tab w:val="num" w:pos="0"/>
        </w:tabs>
        <w:ind w:left="0" w:firstLine="1418"/>
        <w:jc w:val="both"/>
        <w:rPr>
          <w:rFonts w:ascii="Arial" w:hAnsi="Arial" w:cs="Arial"/>
          <w:sz w:val="24"/>
          <w:szCs w:val="24"/>
          <w:lang w:val="bg-BG"/>
        </w:rPr>
      </w:pPr>
      <w:r w:rsidRPr="00DD2A37">
        <w:rPr>
          <w:rFonts w:ascii="Arial" w:hAnsi="Arial" w:cs="Arial"/>
          <w:sz w:val="24"/>
          <w:szCs w:val="24"/>
          <w:lang w:val="bg-BG"/>
        </w:rPr>
        <w:t>наказателни дела от общ характер – 70;</w:t>
      </w:r>
    </w:p>
    <w:p w:rsidR="00DD2A37" w:rsidRPr="00DD2A37" w:rsidRDefault="00DD2A37" w:rsidP="00DD2A37">
      <w:pPr>
        <w:numPr>
          <w:ilvl w:val="0"/>
          <w:numId w:val="2"/>
        </w:numPr>
        <w:tabs>
          <w:tab w:val="clear" w:pos="1260"/>
          <w:tab w:val="num" w:pos="0"/>
        </w:tabs>
        <w:ind w:left="0" w:firstLine="1418"/>
        <w:jc w:val="both"/>
        <w:rPr>
          <w:rFonts w:ascii="Arial" w:hAnsi="Arial" w:cs="Arial"/>
          <w:sz w:val="24"/>
          <w:szCs w:val="24"/>
          <w:lang w:val="bg-BG"/>
        </w:rPr>
      </w:pPr>
      <w:r w:rsidRPr="00DD2A37">
        <w:rPr>
          <w:rFonts w:ascii="Arial" w:hAnsi="Arial" w:cs="Arial"/>
          <w:sz w:val="24"/>
          <w:szCs w:val="24"/>
          <w:lang w:val="bg-BG"/>
        </w:rPr>
        <w:t>наказателни дела от частен характер – 2;</w:t>
      </w:r>
    </w:p>
    <w:p w:rsidR="00DD2A37" w:rsidRPr="00DD2A37" w:rsidRDefault="00DD2A37" w:rsidP="00DD2A37">
      <w:pPr>
        <w:numPr>
          <w:ilvl w:val="0"/>
          <w:numId w:val="2"/>
        </w:numPr>
        <w:tabs>
          <w:tab w:val="clear" w:pos="1260"/>
          <w:tab w:val="num" w:pos="0"/>
        </w:tabs>
        <w:ind w:left="0" w:firstLine="1418"/>
        <w:jc w:val="both"/>
        <w:rPr>
          <w:rFonts w:ascii="Arial" w:hAnsi="Arial" w:cs="Arial"/>
          <w:sz w:val="24"/>
          <w:szCs w:val="24"/>
          <w:lang w:val="bg-BG"/>
        </w:rPr>
      </w:pPr>
      <w:r w:rsidRPr="00DD2A37">
        <w:rPr>
          <w:rFonts w:ascii="Arial" w:hAnsi="Arial" w:cs="Arial"/>
          <w:sz w:val="24"/>
          <w:szCs w:val="24"/>
          <w:lang w:val="bg-BG"/>
        </w:rPr>
        <w:t>по чл. 78а от НК – 2;</w:t>
      </w:r>
    </w:p>
    <w:p w:rsidR="00DD2A37" w:rsidRPr="00DD2A37" w:rsidRDefault="00DD2A37" w:rsidP="00DD2A37">
      <w:pPr>
        <w:numPr>
          <w:ilvl w:val="0"/>
          <w:numId w:val="2"/>
        </w:numPr>
        <w:tabs>
          <w:tab w:val="clear" w:pos="1260"/>
          <w:tab w:val="num" w:pos="0"/>
        </w:tabs>
        <w:ind w:left="0" w:firstLine="1418"/>
        <w:jc w:val="both"/>
        <w:rPr>
          <w:rFonts w:ascii="Arial" w:hAnsi="Arial" w:cs="Arial"/>
          <w:sz w:val="24"/>
          <w:szCs w:val="24"/>
          <w:lang w:val="bg-BG"/>
        </w:rPr>
      </w:pPr>
      <w:r w:rsidRPr="00DD2A37">
        <w:rPr>
          <w:rFonts w:ascii="Arial" w:hAnsi="Arial" w:cs="Arial"/>
          <w:sz w:val="24"/>
          <w:szCs w:val="24"/>
          <w:lang w:val="bg-BG"/>
        </w:rPr>
        <w:t>частни наказателни дела – 4;</w:t>
      </w:r>
    </w:p>
    <w:p w:rsidR="00DD2A37" w:rsidRPr="00DD2A37" w:rsidRDefault="00DD2A37" w:rsidP="00DD2A37">
      <w:pPr>
        <w:numPr>
          <w:ilvl w:val="0"/>
          <w:numId w:val="2"/>
        </w:numPr>
        <w:tabs>
          <w:tab w:val="clear" w:pos="1260"/>
          <w:tab w:val="num" w:pos="0"/>
        </w:tabs>
        <w:ind w:left="0" w:firstLine="1418"/>
        <w:jc w:val="both"/>
        <w:rPr>
          <w:rFonts w:ascii="Arial" w:hAnsi="Arial" w:cs="Arial"/>
          <w:sz w:val="24"/>
          <w:szCs w:val="24"/>
          <w:lang w:val="bg-BG"/>
        </w:rPr>
      </w:pPr>
      <w:r w:rsidRPr="00DD2A37">
        <w:rPr>
          <w:rFonts w:ascii="Arial" w:hAnsi="Arial" w:cs="Arial"/>
          <w:sz w:val="24"/>
          <w:szCs w:val="24"/>
          <w:lang w:val="bg-BG"/>
        </w:rPr>
        <w:t>административнонаказателни дела – 11.</w:t>
      </w:r>
    </w:p>
    <w:p w:rsidR="00DD2A37" w:rsidRPr="00DD2A37" w:rsidRDefault="00DD2A37" w:rsidP="00DD2A37">
      <w:pPr>
        <w:ind w:firstLine="540"/>
        <w:jc w:val="both"/>
        <w:rPr>
          <w:rFonts w:ascii="Arial" w:hAnsi="Arial" w:cs="Arial"/>
          <w:sz w:val="16"/>
          <w:szCs w:val="16"/>
          <w:lang w:val="bg-BG"/>
        </w:rPr>
      </w:pPr>
    </w:p>
    <w:p w:rsidR="00DD2A37" w:rsidRPr="00DD2A37" w:rsidRDefault="00DD2A37" w:rsidP="00DD2A37">
      <w:pPr>
        <w:ind w:firstLine="540"/>
        <w:jc w:val="both"/>
        <w:rPr>
          <w:rFonts w:ascii="Arial" w:hAnsi="Arial" w:cs="Arial"/>
          <w:sz w:val="24"/>
          <w:szCs w:val="24"/>
          <w:lang w:val="bg-BG"/>
        </w:rPr>
      </w:pPr>
      <w:r w:rsidRPr="00DD2A37">
        <w:rPr>
          <w:rFonts w:ascii="Arial" w:hAnsi="Arial" w:cs="Arial"/>
          <w:sz w:val="24"/>
          <w:szCs w:val="24"/>
          <w:lang w:val="bg-BG"/>
        </w:rPr>
        <w:t>По 28 от съдебните актове, постановени от съдия Спасимир Здравчев, има произнасяне от по-горна инстанция през 2020 година.</w:t>
      </w:r>
    </w:p>
    <w:p w:rsidR="00DD2A37" w:rsidRPr="00DD2A37" w:rsidRDefault="00DD2A37" w:rsidP="00DD2A37">
      <w:pPr>
        <w:ind w:firstLine="540"/>
        <w:jc w:val="both"/>
        <w:rPr>
          <w:rFonts w:ascii="Arial" w:hAnsi="Arial" w:cs="Arial"/>
          <w:sz w:val="24"/>
          <w:szCs w:val="24"/>
          <w:lang w:val="bg-BG"/>
        </w:rPr>
      </w:pPr>
      <w:r w:rsidRPr="00DD2A37">
        <w:rPr>
          <w:rFonts w:ascii="Arial" w:hAnsi="Arial" w:cs="Arial"/>
          <w:sz w:val="24"/>
          <w:szCs w:val="24"/>
          <w:lang w:val="bg-BG"/>
        </w:rPr>
        <w:t>Потвърдените му съдебни актове са 22: 7 решения и 14 определения по наказателни дела и 1 определение по гражданско дело.</w:t>
      </w:r>
    </w:p>
    <w:p w:rsidR="00DD2A37" w:rsidRPr="00DD2A37" w:rsidRDefault="00DD2A37" w:rsidP="00DD2A37">
      <w:pPr>
        <w:ind w:firstLine="540"/>
        <w:jc w:val="both"/>
        <w:rPr>
          <w:rFonts w:ascii="Arial" w:hAnsi="Arial" w:cs="Arial"/>
          <w:sz w:val="24"/>
          <w:szCs w:val="24"/>
          <w:lang w:val="bg-BG"/>
        </w:rPr>
      </w:pPr>
      <w:r w:rsidRPr="00DD2A37">
        <w:rPr>
          <w:rFonts w:ascii="Arial" w:hAnsi="Arial" w:cs="Arial"/>
          <w:sz w:val="24"/>
          <w:szCs w:val="24"/>
          <w:lang w:val="bg-BG"/>
        </w:rPr>
        <w:t xml:space="preserve">Изменено е 1 решение по административнонаказателно дело, с което е потвърдено наказателно постановление на Началника на Районно управление на </w:t>
      </w:r>
      <w:r w:rsidRPr="00DD2A37">
        <w:rPr>
          <w:rFonts w:ascii="Arial" w:hAnsi="Arial" w:cs="Arial"/>
          <w:sz w:val="24"/>
          <w:szCs w:val="24"/>
          <w:lang w:val="bg-BG"/>
        </w:rPr>
        <w:lastRenderedPageBreak/>
        <w:t xml:space="preserve">МВР - Първомай – касационната инстанция отменя първоинстанционния акт в частта за наложено административно наказание </w:t>
      </w:r>
      <w:r w:rsidRPr="00DD2A37">
        <w:rPr>
          <w:rFonts w:ascii="Arial" w:hAnsi="Arial" w:cs="Arial"/>
          <w:i/>
          <w:sz w:val="24"/>
          <w:szCs w:val="24"/>
          <w:lang w:val="bg-BG"/>
        </w:rPr>
        <w:t>глоба</w:t>
      </w:r>
      <w:r w:rsidRPr="00DD2A37">
        <w:rPr>
          <w:rFonts w:ascii="Arial" w:hAnsi="Arial" w:cs="Arial"/>
          <w:sz w:val="24"/>
          <w:szCs w:val="24"/>
          <w:lang w:val="bg-BG"/>
        </w:rPr>
        <w:t xml:space="preserve"> и го потвърждава в останалата част.</w:t>
      </w:r>
    </w:p>
    <w:p w:rsidR="00DD2A37" w:rsidRPr="00DD2A37" w:rsidRDefault="00DD2A37" w:rsidP="00DD2A37">
      <w:pPr>
        <w:ind w:firstLine="540"/>
        <w:jc w:val="both"/>
        <w:rPr>
          <w:rFonts w:ascii="Arial" w:hAnsi="Arial" w:cs="Arial"/>
          <w:sz w:val="24"/>
          <w:szCs w:val="24"/>
          <w:lang w:val="bg-BG" w:eastAsia="en-US"/>
        </w:rPr>
      </w:pPr>
      <w:r w:rsidRPr="00DD2A37">
        <w:rPr>
          <w:rFonts w:ascii="Arial" w:hAnsi="Arial" w:cs="Arial"/>
          <w:sz w:val="24"/>
          <w:szCs w:val="24"/>
          <w:lang w:val="bg-BG"/>
        </w:rPr>
        <w:t>Отменени са 2</w:t>
      </w:r>
      <w:r w:rsidRPr="00DD2A37">
        <w:rPr>
          <w:rFonts w:ascii="Arial" w:hAnsi="Arial" w:cs="Arial"/>
          <w:iCs/>
          <w:sz w:val="24"/>
          <w:szCs w:val="24"/>
          <w:lang w:val="bg-BG"/>
        </w:rPr>
        <w:t xml:space="preserve"> </w:t>
      </w:r>
      <w:r w:rsidRPr="00DD2A37">
        <w:rPr>
          <w:rFonts w:ascii="Arial" w:hAnsi="Arial" w:cs="Arial"/>
          <w:sz w:val="24"/>
          <w:szCs w:val="24"/>
          <w:lang w:val="bg-BG"/>
        </w:rPr>
        <w:t xml:space="preserve">протоколни определения по частни наказателни дела за изменение на мярка за неотклонение </w:t>
      </w:r>
      <w:r w:rsidRPr="00DD2A37">
        <w:rPr>
          <w:rFonts w:ascii="Arial" w:hAnsi="Arial" w:cs="Arial"/>
          <w:i/>
          <w:sz w:val="24"/>
          <w:szCs w:val="24"/>
          <w:lang w:val="bg-BG"/>
        </w:rPr>
        <w:t>задържане под стража</w:t>
      </w:r>
      <w:r w:rsidRPr="00DD2A37">
        <w:rPr>
          <w:rFonts w:ascii="Arial" w:hAnsi="Arial" w:cs="Arial"/>
          <w:sz w:val="24"/>
          <w:szCs w:val="24"/>
          <w:lang w:val="bg-BG" w:eastAsia="en-US"/>
        </w:rPr>
        <w:t xml:space="preserve"> и </w:t>
      </w:r>
      <w:r w:rsidRPr="00DD2A37">
        <w:rPr>
          <w:rFonts w:ascii="Arial" w:hAnsi="Arial" w:cs="Arial"/>
          <w:sz w:val="24"/>
          <w:szCs w:val="24"/>
          <w:lang w:val="bg-BG"/>
        </w:rPr>
        <w:t>3</w:t>
      </w:r>
      <w:r w:rsidRPr="00DD2A37">
        <w:rPr>
          <w:rFonts w:ascii="Arial" w:hAnsi="Arial" w:cs="Arial"/>
          <w:iCs/>
          <w:sz w:val="24"/>
          <w:szCs w:val="24"/>
          <w:lang w:val="bg-BG"/>
        </w:rPr>
        <w:t xml:space="preserve"> </w:t>
      </w:r>
      <w:r w:rsidRPr="00DD2A37">
        <w:rPr>
          <w:rFonts w:ascii="Arial" w:hAnsi="Arial" w:cs="Arial"/>
          <w:sz w:val="24"/>
          <w:szCs w:val="24"/>
          <w:lang w:val="bg-BG"/>
        </w:rPr>
        <w:t>разпореждания по частни граждански дела, по всяко от които е оставено без уважение заявление по чл. 417 от ГПК за издаване на заповед за изпълнение и изпълнителен лист.</w:t>
      </w:r>
    </w:p>
    <w:p w:rsidR="00DD2A37" w:rsidRPr="00DD2A37" w:rsidRDefault="00DD2A37" w:rsidP="00DD2A37">
      <w:pPr>
        <w:ind w:firstLine="540"/>
        <w:jc w:val="both"/>
        <w:rPr>
          <w:rFonts w:ascii="Arial" w:hAnsi="Arial" w:cs="Arial"/>
          <w:sz w:val="10"/>
          <w:szCs w:val="10"/>
          <w:lang w:val="bg-BG"/>
        </w:rPr>
      </w:pPr>
    </w:p>
    <w:p w:rsidR="00DD2A37" w:rsidRPr="00DD2A37" w:rsidRDefault="00DD2A37" w:rsidP="00DD2A37">
      <w:pPr>
        <w:ind w:firstLine="540"/>
        <w:jc w:val="both"/>
        <w:rPr>
          <w:rFonts w:ascii="Arial" w:hAnsi="Arial" w:cs="Arial"/>
          <w:sz w:val="24"/>
          <w:szCs w:val="24"/>
          <w:lang w:val="bg-BG"/>
        </w:rPr>
      </w:pPr>
      <w:r w:rsidRPr="00DD2A37">
        <w:rPr>
          <w:rFonts w:ascii="Arial" w:hAnsi="Arial" w:cs="Arial"/>
          <w:sz w:val="24"/>
          <w:szCs w:val="24"/>
          <w:lang w:val="bg-BG"/>
        </w:rPr>
        <w:t xml:space="preserve">През 2020 година съдия </w:t>
      </w:r>
      <w:r w:rsidRPr="00DD2A37">
        <w:rPr>
          <w:rFonts w:ascii="Arial" w:hAnsi="Arial" w:cs="Arial"/>
          <w:smallCaps/>
          <w:sz w:val="24"/>
          <w:szCs w:val="24"/>
          <w:lang w:val="bg-BG"/>
        </w:rPr>
        <w:t xml:space="preserve">София Монева </w:t>
      </w:r>
      <w:r w:rsidRPr="00DD2A37">
        <w:rPr>
          <w:rFonts w:ascii="Arial" w:hAnsi="Arial" w:cs="Arial"/>
          <w:sz w:val="24"/>
          <w:szCs w:val="24"/>
          <w:lang w:val="bg-BG"/>
        </w:rPr>
        <w:t>разглежда 540 (505 граждански и 35 наказателни) дела. Има свършени средно на месец 34,08 дела (31,33 граждански и 2,75 наказателни) - общо 409 свършени дела (376 граждански и 33 наказателни) - 337 (305 граждански и 32 наказателни) в срок до три месеца, т.е. 82,39 %.</w:t>
      </w:r>
    </w:p>
    <w:p w:rsidR="00DD2A37" w:rsidRPr="00DD2A37" w:rsidRDefault="00DD2A37" w:rsidP="00DD2A37">
      <w:pPr>
        <w:ind w:firstLine="540"/>
        <w:jc w:val="both"/>
        <w:rPr>
          <w:rFonts w:ascii="Arial" w:hAnsi="Arial" w:cs="Arial"/>
          <w:sz w:val="24"/>
          <w:szCs w:val="24"/>
          <w:lang w:val="bg-BG"/>
        </w:rPr>
      </w:pPr>
      <w:r w:rsidRPr="00DD2A37">
        <w:rPr>
          <w:rFonts w:ascii="Arial" w:hAnsi="Arial" w:cs="Arial"/>
          <w:sz w:val="24"/>
          <w:szCs w:val="24"/>
          <w:lang w:val="bg-BG"/>
        </w:rPr>
        <w:t>Свършените дела от съдия София Монева са:</w:t>
      </w:r>
    </w:p>
    <w:p w:rsidR="00DD2A37" w:rsidRPr="00DD2A37" w:rsidRDefault="00DD2A37" w:rsidP="00DD2A37">
      <w:pPr>
        <w:numPr>
          <w:ilvl w:val="0"/>
          <w:numId w:val="1"/>
        </w:numPr>
        <w:tabs>
          <w:tab w:val="clear" w:pos="1260"/>
          <w:tab w:val="num" w:pos="0"/>
        </w:tabs>
        <w:ind w:left="0" w:firstLine="900"/>
        <w:jc w:val="both"/>
        <w:rPr>
          <w:rFonts w:ascii="Arial" w:hAnsi="Arial" w:cs="Arial"/>
          <w:sz w:val="24"/>
          <w:szCs w:val="24"/>
          <w:lang w:val="bg-BG"/>
        </w:rPr>
      </w:pPr>
      <w:r w:rsidRPr="00DD2A37">
        <w:rPr>
          <w:rFonts w:ascii="Arial" w:hAnsi="Arial" w:cs="Arial"/>
          <w:sz w:val="24"/>
          <w:szCs w:val="24"/>
          <w:lang w:val="bg-BG"/>
        </w:rPr>
        <w:t>решени по същество – 308:</w:t>
      </w:r>
    </w:p>
    <w:p w:rsidR="00DD2A37" w:rsidRPr="00DD2A37" w:rsidRDefault="00DD2A37" w:rsidP="00DD2A37">
      <w:pPr>
        <w:numPr>
          <w:ilvl w:val="1"/>
          <w:numId w:val="1"/>
        </w:numPr>
        <w:tabs>
          <w:tab w:val="clear" w:pos="1980"/>
          <w:tab w:val="num" w:pos="0"/>
        </w:tabs>
        <w:ind w:left="0" w:firstLine="1134"/>
        <w:jc w:val="both"/>
        <w:rPr>
          <w:rFonts w:ascii="Arial" w:hAnsi="Arial" w:cs="Arial"/>
          <w:sz w:val="24"/>
          <w:szCs w:val="24"/>
          <w:lang w:val="bg-BG"/>
        </w:rPr>
      </w:pPr>
      <w:r w:rsidRPr="00DD2A37">
        <w:rPr>
          <w:rFonts w:ascii="Arial" w:hAnsi="Arial" w:cs="Arial"/>
          <w:sz w:val="24"/>
          <w:szCs w:val="24"/>
          <w:lang w:val="bg-BG"/>
        </w:rPr>
        <w:t>граждански дела – 295, от които:</w:t>
      </w:r>
    </w:p>
    <w:p w:rsidR="00DD2A37" w:rsidRPr="00DD2A37" w:rsidRDefault="00DD2A37" w:rsidP="00DD2A37">
      <w:pPr>
        <w:numPr>
          <w:ilvl w:val="0"/>
          <w:numId w:val="2"/>
        </w:numPr>
        <w:tabs>
          <w:tab w:val="clear" w:pos="1260"/>
          <w:tab w:val="num" w:pos="0"/>
        </w:tabs>
        <w:ind w:left="0" w:firstLine="1418"/>
        <w:jc w:val="both"/>
        <w:rPr>
          <w:rFonts w:ascii="Arial" w:hAnsi="Arial" w:cs="Arial"/>
          <w:sz w:val="24"/>
          <w:szCs w:val="24"/>
          <w:lang w:val="bg-BG"/>
        </w:rPr>
      </w:pPr>
      <w:r w:rsidRPr="00DD2A37">
        <w:rPr>
          <w:rFonts w:ascii="Arial" w:hAnsi="Arial" w:cs="Arial"/>
          <w:sz w:val="24"/>
          <w:szCs w:val="24"/>
          <w:lang w:val="bg-BG"/>
        </w:rPr>
        <w:t>по общия ред – 100;</w:t>
      </w:r>
    </w:p>
    <w:p w:rsidR="00DD2A37" w:rsidRPr="00DD2A37" w:rsidRDefault="00DD2A37" w:rsidP="00DD2A37">
      <w:pPr>
        <w:numPr>
          <w:ilvl w:val="0"/>
          <w:numId w:val="2"/>
        </w:numPr>
        <w:tabs>
          <w:tab w:val="clear" w:pos="1260"/>
          <w:tab w:val="num" w:pos="0"/>
        </w:tabs>
        <w:ind w:left="0" w:firstLine="1418"/>
        <w:jc w:val="both"/>
        <w:rPr>
          <w:rFonts w:ascii="Arial" w:hAnsi="Arial" w:cs="Arial"/>
          <w:sz w:val="24"/>
          <w:szCs w:val="24"/>
          <w:lang w:val="bg-BG"/>
        </w:rPr>
      </w:pPr>
      <w:r w:rsidRPr="00DD2A37">
        <w:rPr>
          <w:rFonts w:ascii="Arial" w:hAnsi="Arial" w:cs="Arial"/>
          <w:sz w:val="24"/>
          <w:szCs w:val="24"/>
          <w:lang w:val="bg-BG"/>
        </w:rPr>
        <w:t>по чл. 310 от ГПК – 3;</w:t>
      </w:r>
    </w:p>
    <w:p w:rsidR="00DD2A37" w:rsidRPr="00DD2A37" w:rsidRDefault="00DD2A37" w:rsidP="00DD2A37">
      <w:pPr>
        <w:numPr>
          <w:ilvl w:val="0"/>
          <w:numId w:val="2"/>
        </w:numPr>
        <w:tabs>
          <w:tab w:val="clear" w:pos="1260"/>
          <w:tab w:val="num" w:pos="0"/>
        </w:tabs>
        <w:ind w:left="0" w:firstLine="1418"/>
        <w:jc w:val="both"/>
        <w:rPr>
          <w:rFonts w:ascii="Arial" w:hAnsi="Arial" w:cs="Arial"/>
          <w:sz w:val="24"/>
          <w:szCs w:val="24"/>
          <w:lang w:val="bg-BG"/>
        </w:rPr>
      </w:pPr>
      <w:r w:rsidRPr="00DD2A37">
        <w:rPr>
          <w:rFonts w:ascii="Arial" w:hAnsi="Arial" w:cs="Arial"/>
          <w:sz w:val="24"/>
          <w:szCs w:val="24"/>
          <w:lang w:val="bg-BG"/>
        </w:rPr>
        <w:t>частни граждански дела – 67;</w:t>
      </w:r>
    </w:p>
    <w:p w:rsidR="00DD2A37" w:rsidRPr="00DD2A37" w:rsidRDefault="00DD2A37" w:rsidP="00DD2A37">
      <w:pPr>
        <w:numPr>
          <w:ilvl w:val="0"/>
          <w:numId w:val="2"/>
        </w:numPr>
        <w:tabs>
          <w:tab w:val="clear" w:pos="1260"/>
          <w:tab w:val="num" w:pos="0"/>
        </w:tabs>
        <w:ind w:left="0" w:firstLine="1418"/>
        <w:jc w:val="both"/>
        <w:rPr>
          <w:rFonts w:ascii="Arial" w:hAnsi="Arial" w:cs="Arial"/>
          <w:sz w:val="24"/>
          <w:szCs w:val="24"/>
          <w:lang w:val="bg-BG"/>
        </w:rPr>
      </w:pPr>
      <w:r w:rsidRPr="00DD2A37">
        <w:rPr>
          <w:rFonts w:ascii="Arial" w:hAnsi="Arial" w:cs="Arial"/>
          <w:sz w:val="24"/>
          <w:szCs w:val="24"/>
          <w:lang w:val="bg-BG"/>
        </w:rPr>
        <w:t>по чл. 410 и чл. 417 от ГПК – 125.</w:t>
      </w:r>
    </w:p>
    <w:p w:rsidR="00DD2A37" w:rsidRPr="00DD2A37" w:rsidRDefault="00DD2A37" w:rsidP="00DD2A37">
      <w:pPr>
        <w:numPr>
          <w:ilvl w:val="1"/>
          <w:numId w:val="1"/>
        </w:numPr>
        <w:tabs>
          <w:tab w:val="clear" w:pos="1980"/>
          <w:tab w:val="num" w:pos="0"/>
        </w:tabs>
        <w:ind w:left="0" w:firstLine="1134"/>
        <w:jc w:val="both"/>
        <w:rPr>
          <w:rFonts w:ascii="Arial" w:hAnsi="Arial" w:cs="Arial"/>
          <w:sz w:val="24"/>
          <w:szCs w:val="24"/>
          <w:lang w:val="bg-BG"/>
        </w:rPr>
      </w:pPr>
      <w:r w:rsidRPr="00DD2A37">
        <w:rPr>
          <w:rFonts w:ascii="Arial" w:hAnsi="Arial" w:cs="Arial"/>
          <w:sz w:val="24"/>
          <w:szCs w:val="24"/>
          <w:lang w:val="bg-BG"/>
        </w:rPr>
        <w:t>наказателни дела – 13, от които:</w:t>
      </w:r>
    </w:p>
    <w:p w:rsidR="00DD2A37" w:rsidRPr="00DD2A37" w:rsidRDefault="00DD2A37" w:rsidP="00DD2A37">
      <w:pPr>
        <w:numPr>
          <w:ilvl w:val="0"/>
          <w:numId w:val="2"/>
        </w:numPr>
        <w:tabs>
          <w:tab w:val="clear" w:pos="1260"/>
          <w:tab w:val="num" w:pos="0"/>
        </w:tabs>
        <w:ind w:left="0" w:firstLine="1418"/>
        <w:jc w:val="both"/>
        <w:rPr>
          <w:rFonts w:ascii="Arial" w:hAnsi="Arial" w:cs="Arial"/>
          <w:sz w:val="24"/>
          <w:szCs w:val="24"/>
          <w:lang w:val="bg-BG"/>
        </w:rPr>
      </w:pPr>
      <w:r w:rsidRPr="00DD2A37">
        <w:rPr>
          <w:rFonts w:ascii="Arial" w:hAnsi="Arial" w:cs="Arial"/>
          <w:sz w:val="24"/>
          <w:szCs w:val="24"/>
          <w:lang w:val="bg-BG"/>
        </w:rPr>
        <w:t>частни наказателни дела – 10;</w:t>
      </w:r>
    </w:p>
    <w:p w:rsidR="00DD2A37" w:rsidRPr="00DD2A37" w:rsidRDefault="00DD2A37" w:rsidP="00DD2A37">
      <w:pPr>
        <w:numPr>
          <w:ilvl w:val="0"/>
          <w:numId w:val="2"/>
        </w:numPr>
        <w:tabs>
          <w:tab w:val="clear" w:pos="1260"/>
          <w:tab w:val="num" w:pos="0"/>
        </w:tabs>
        <w:ind w:left="0" w:firstLine="1418"/>
        <w:jc w:val="both"/>
        <w:rPr>
          <w:rFonts w:ascii="Arial" w:hAnsi="Arial" w:cs="Arial"/>
          <w:sz w:val="24"/>
          <w:szCs w:val="24"/>
          <w:lang w:val="bg-BG"/>
        </w:rPr>
      </w:pPr>
      <w:r w:rsidRPr="00DD2A37">
        <w:rPr>
          <w:rFonts w:ascii="Arial" w:hAnsi="Arial" w:cs="Arial"/>
          <w:sz w:val="24"/>
          <w:szCs w:val="24"/>
          <w:lang w:val="bg-BG"/>
        </w:rPr>
        <w:t>административнонаказателни дела – 3.</w:t>
      </w:r>
    </w:p>
    <w:p w:rsidR="00DD2A37" w:rsidRPr="00DD2A37" w:rsidRDefault="00DD2A37" w:rsidP="00DD2A37">
      <w:pPr>
        <w:numPr>
          <w:ilvl w:val="0"/>
          <w:numId w:val="1"/>
        </w:numPr>
        <w:tabs>
          <w:tab w:val="clear" w:pos="1260"/>
          <w:tab w:val="num" w:pos="0"/>
        </w:tabs>
        <w:ind w:left="0" w:firstLine="900"/>
        <w:jc w:val="both"/>
        <w:rPr>
          <w:rFonts w:ascii="Arial" w:hAnsi="Arial" w:cs="Arial"/>
          <w:sz w:val="24"/>
          <w:szCs w:val="24"/>
          <w:lang w:val="bg-BG"/>
        </w:rPr>
      </w:pPr>
      <w:r w:rsidRPr="00DD2A37">
        <w:rPr>
          <w:rFonts w:ascii="Arial" w:hAnsi="Arial" w:cs="Arial"/>
          <w:sz w:val="24"/>
          <w:szCs w:val="24"/>
          <w:lang w:val="bg-BG"/>
        </w:rPr>
        <w:t>прекратени – 101:</w:t>
      </w:r>
    </w:p>
    <w:p w:rsidR="00DD2A37" w:rsidRPr="00DD2A37" w:rsidRDefault="00DD2A37" w:rsidP="00DD2A37">
      <w:pPr>
        <w:numPr>
          <w:ilvl w:val="1"/>
          <w:numId w:val="1"/>
        </w:numPr>
        <w:tabs>
          <w:tab w:val="clear" w:pos="1980"/>
          <w:tab w:val="num" w:pos="0"/>
        </w:tabs>
        <w:ind w:left="0" w:firstLine="1134"/>
        <w:jc w:val="both"/>
        <w:rPr>
          <w:rFonts w:ascii="Arial" w:hAnsi="Arial" w:cs="Arial"/>
          <w:sz w:val="24"/>
          <w:szCs w:val="24"/>
          <w:lang w:val="bg-BG"/>
        </w:rPr>
      </w:pPr>
      <w:r w:rsidRPr="00DD2A37">
        <w:rPr>
          <w:rFonts w:ascii="Arial" w:hAnsi="Arial" w:cs="Arial"/>
          <w:sz w:val="24"/>
          <w:szCs w:val="24"/>
          <w:lang w:val="bg-BG"/>
        </w:rPr>
        <w:t>граждански дела – 81, от които:</w:t>
      </w:r>
    </w:p>
    <w:p w:rsidR="00DD2A37" w:rsidRPr="00DD2A37" w:rsidRDefault="00DD2A37" w:rsidP="00DD2A37">
      <w:pPr>
        <w:numPr>
          <w:ilvl w:val="0"/>
          <w:numId w:val="2"/>
        </w:numPr>
        <w:tabs>
          <w:tab w:val="clear" w:pos="1260"/>
          <w:tab w:val="num" w:pos="0"/>
        </w:tabs>
        <w:ind w:left="0" w:firstLine="1418"/>
        <w:jc w:val="both"/>
        <w:rPr>
          <w:rFonts w:ascii="Arial" w:hAnsi="Arial" w:cs="Arial"/>
          <w:sz w:val="24"/>
          <w:szCs w:val="24"/>
          <w:lang w:val="bg-BG"/>
        </w:rPr>
      </w:pPr>
      <w:r w:rsidRPr="00DD2A37">
        <w:rPr>
          <w:rFonts w:ascii="Arial" w:hAnsi="Arial" w:cs="Arial"/>
          <w:sz w:val="24"/>
          <w:szCs w:val="24"/>
          <w:lang w:val="bg-BG"/>
        </w:rPr>
        <w:t>по общия ред – 38;</w:t>
      </w:r>
    </w:p>
    <w:p w:rsidR="00DD2A37" w:rsidRPr="00DD2A37" w:rsidRDefault="00DD2A37" w:rsidP="00DD2A37">
      <w:pPr>
        <w:numPr>
          <w:ilvl w:val="0"/>
          <w:numId w:val="2"/>
        </w:numPr>
        <w:tabs>
          <w:tab w:val="clear" w:pos="1260"/>
          <w:tab w:val="num" w:pos="0"/>
        </w:tabs>
        <w:ind w:left="0" w:firstLine="1418"/>
        <w:jc w:val="both"/>
        <w:rPr>
          <w:rFonts w:ascii="Arial" w:hAnsi="Arial" w:cs="Arial"/>
          <w:sz w:val="24"/>
          <w:szCs w:val="24"/>
          <w:lang w:val="bg-BG"/>
        </w:rPr>
      </w:pPr>
      <w:r w:rsidRPr="00DD2A37">
        <w:rPr>
          <w:rFonts w:ascii="Arial" w:hAnsi="Arial" w:cs="Arial"/>
          <w:sz w:val="24"/>
          <w:szCs w:val="24"/>
          <w:lang w:val="bg-BG"/>
        </w:rPr>
        <w:t>по чл. 310 от ГПК – 1;</w:t>
      </w:r>
    </w:p>
    <w:p w:rsidR="00DD2A37" w:rsidRPr="00DD2A37" w:rsidRDefault="00DD2A37" w:rsidP="00DD2A37">
      <w:pPr>
        <w:numPr>
          <w:ilvl w:val="0"/>
          <w:numId w:val="2"/>
        </w:numPr>
        <w:tabs>
          <w:tab w:val="clear" w:pos="1260"/>
          <w:tab w:val="num" w:pos="0"/>
        </w:tabs>
        <w:ind w:left="0" w:firstLine="1418"/>
        <w:jc w:val="both"/>
        <w:rPr>
          <w:rFonts w:ascii="Arial" w:hAnsi="Arial" w:cs="Arial"/>
          <w:sz w:val="24"/>
          <w:szCs w:val="24"/>
          <w:lang w:val="bg-BG"/>
        </w:rPr>
      </w:pPr>
      <w:r w:rsidRPr="00DD2A37">
        <w:rPr>
          <w:rFonts w:ascii="Arial" w:hAnsi="Arial" w:cs="Arial"/>
          <w:sz w:val="24"/>
          <w:szCs w:val="24"/>
          <w:lang w:val="bg-BG"/>
        </w:rPr>
        <w:t>частни граждански дела – 4;</w:t>
      </w:r>
    </w:p>
    <w:p w:rsidR="00DD2A37" w:rsidRPr="00DD2A37" w:rsidRDefault="00DD2A37" w:rsidP="00DD2A37">
      <w:pPr>
        <w:numPr>
          <w:ilvl w:val="0"/>
          <w:numId w:val="2"/>
        </w:numPr>
        <w:tabs>
          <w:tab w:val="clear" w:pos="1260"/>
          <w:tab w:val="num" w:pos="0"/>
        </w:tabs>
        <w:ind w:left="0" w:firstLine="1418"/>
        <w:jc w:val="both"/>
        <w:rPr>
          <w:rFonts w:ascii="Arial" w:hAnsi="Arial" w:cs="Arial"/>
          <w:sz w:val="24"/>
          <w:szCs w:val="24"/>
          <w:lang w:val="bg-BG"/>
        </w:rPr>
      </w:pPr>
      <w:r w:rsidRPr="00DD2A37">
        <w:rPr>
          <w:rFonts w:ascii="Arial" w:hAnsi="Arial" w:cs="Arial"/>
          <w:sz w:val="24"/>
          <w:szCs w:val="24"/>
          <w:lang w:val="bg-BG"/>
        </w:rPr>
        <w:t>по чл. 410 и чл. 417 от ГПК – 38.</w:t>
      </w:r>
    </w:p>
    <w:p w:rsidR="00DD2A37" w:rsidRPr="00DD2A37" w:rsidRDefault="00DD2A37" w:rsidP="00DD2A37">
      <w:pPr>
        <w:numPr>
          <w:ilvl w:val="1"/>
          <w:numId w:val="1"/>
        </w:numPr>
        <w:tabs>
          <w:tab w:val="clear" w:pos="1980"/>
          <w:tab w:val="num" w:pos="0"/>
        </w:tabs>
        <w:ind w:left="0" w:firstLine="1134"/>
        <w:jc w:val="both"/>
        <w:rPr>
          <w:rFonts w:ascii="Arial" w:hAnsi="Arial" w:cs="Arial"/>
          <w:sz w:val="24"/>
          <w:szCs w:val="24"/>
          <w:lang w:val="bg-BG"/>
        </w:rPr>
      </w:pPr>
      <w:r w:rsidRPr="00DD2A37">
        <w:rPr>
          <w:rFonts w:ascii="Arial" w:hAnsi="Arial" w:cs="Arial"/>
          <w:sz w:val="24"/>
          <w:szCs w:val="24"/>
          <w:lang w:val="bg-BG"/>
        </w:rPr>
        <w:t>наказателни дела – 20, от които:</w:t>
      </w:r>
    </w:p>
    <w:p w:rsidR="00DD2A37" w:rsidRPr="00DD2A37" w:rsidRDefault="00DD2A37" w:rsidP="00DD2A37">
      <w:pPr>
        <w:numPr>
          <w:ilvl w:val="0"/>
          <w:numId w:val="2"/>
        </w:numPr>
        <w:tabs>
          <w:tab w:val="clear" w:pos="1260"/>
          <w:tab w:val="num" w:pos="0"/>
        </w:tabs>
        <w:ind w:left="0" w:firstLine="1418"/>
        <w:jc w:val="both"/>
        <w:rPr>
          <w:rFonts w:ascii="Arial" w:hAnsi="Arial" w:cs="Arial"/>
          <w:sz w:val="24"/>
          <w:szCs w:val="24"/>
          <w:lang w:val="bg-BG"/>
        </w:rPr>
      </w:pPr>
      <w:r w:rsidRPr="00DD2A37">
        <w:rPr>
          <w:rFonts w:ascii="Arial" w:hAnsi="Arial" w:cs="Arial"/>
          <w:sz w:val="24"/>
          <w:szCs w:val="24"/>
          <w:lang w:val="bg-BG"/>
        </w:rPr>
        <w:t>наказателни дела от общ характер – 18;</w:t>
      </w:r>
    </w:p>
    <w:p w:rsidR="00DD2A37" w:rsidRPr="00DD2A37" w:rsidRDefault="00DD2A37" w:rsidP="00DD2A37">
      <w:pPr>
        <w:numPr>
          <w:ilvl w:val="0"/>
          <w:numId w:val="2"/>
        </w:numPr>
        <w:tabs>
          <w:tab w:val="clear" w:pos="1260"/>
          <w:tab w:val="num" w:pos="0"/>
        </w:tabs>
        <w:ind w:left="0" w:firstLine="1418"/>
        <w:jc w:val="both"/>
        <w:rPr>
          <w:rFonts w:ascii="Arial" w:hAnsi="Arial" w:cs="Arial"/>
          <w:sz w:val="24"/>
          <w:szCs w:val="24"/>
          <w:lang w:val="bg-BG"/>
        </w:rPr>
      </w:pPr>
      <w:r w:rsidRPr="00DD2A37">
        <w:rPr>
          <w:rFonts w:ascii="Arial" w:hAnsi="Arial" w:cs="Arial"/>
          <w:sz w:val="24"/>
          <w:szCs w:val="24"/>
          <w:lang w:val="bg-BG"/>
        </w:rPr>
        <w:t>наказателни дела от частен характер – 1;</w:t>
      </w:r>
    </w:p>
    <w:p w:rsidR="00DD2A37" w:rsidRPr="00DD2A37" w:rsidRDefault="00DD2A37" w:rsidP="00DD2A37">
      <w:pPr>
        <w:numPr>
          <w:ilvl w:val="0"/>
          <w:numId w:val="2"/>
        </w:numPr>
        <w:tabs>
          <w:tab w:val="clear" w:pos="1260"/>
          <w:tab w:val="num" w:pos="0"/>
        </w:tabs>
        <w:ind w:left="0" w:firstLine="1418"/>
        <w:jc w:val="both"/>
        <w:rPr>
          <w:rFonts w:ascii="Arial" w:hAnsi="Arial" w:cs="Arial"/>
          <w:sz w:val="24"/>
          <w:szCs w:val="24"/>
          <w:lang w:val="bg-BG"/>
        </w:rPr>
      </w:pPr>
      <w:r w:rsidRPr="00DD2A37">
        <w:rPr>
          <w:rFonts w:ascii="Arial" w:hAnsi="Arial" w:cs="Arial"/>
          <w:sz w:val="24"/>
          <w:szCs w:val="24"/>
          <w:lang w:val="bg-BG"/>
        </w:rPr>
        <w:t>частни наказателни дела – 1.</w:t>
      </w:r>
    </w:p>
    <w:p w:rsidR="00DD2A37" w:rsidRPr="00DD2A37" w:rsidRDefault="00DD2A37" w:rsidP="00DD2A37">
      <w:pPr>
        <w:ind w:firstLine="540"/>
        <w:jc w:val="both"/>
        <w:rPr>
          <w:rFonts w:ascii="Arial" w:hAnsi="Arial" w:cs="Arial"/>
          <w:sz w:val="10"/>
          <w:szCs w:val="10"/>
          <w:lang w:val="bg-BG"/>
        </w:rPr>
      </w:pPr>
    </w:p>
    <w:p w:rsidR="00DD2A37" w:rsidRPr="00DD2A37" w:rsidRDefault="00DD2A37" w:rsidP="00DD2A37">
      <w:pPr>
        <w:ind w:firstLine="540"/>
        <w:jc w:val="both"/>
        <w:rPr>
          <w:rFonts w:ascii="Arial" w:hAnsi="Arial" w:cs="Arial"/>
          <w:sz w:val="24"/>
          <w:szCs w:val="24"/>
          <w:lang w:val="bg-BG"/>
        </w:rPr>
      </w:pPr>
      <w:r w:rsidRPr="00DD2A37">
        <w:rPr>
          <w:rFonts w:ascii="Arial" w:hAnsi="Arial" w:cs="Arial"/>
          <w:sz w:val="24"/>
          <w:szCs w:val="24"/>
          <w:lang w:val="bg-BG"/>
        </w:rPr>
        <w:t>По 16 от съдебните актове, постановени от съдия София Монева, има произнасяне от по-горна инстанция през 2020 година.</w:t>
      </w:r>
    </w:p>
    <w:p w:rsidR="00DD2A37" w:rsidRPr="00DD2A37" w:rsidRDefault="00DD2A37" w:rsidP="00DD2A37">
      <w:pPr>
        <w:ind w:firstLine="540"/>
        <w:jc w:val="both"/>
        <w:rPr>
          <w:rFonts w:ascii="Arial" w:hAnsi="Arial" w:cs="Arial"/>
          <w:sz w:val="24"/>
          <w:szCs w:val="24"/>
          <w:lang w:val="bg-BG"/>
        </w:rPr>
      </w:pPr>
      <w:r w:rsidRPr="00DD2A37">
        <w:rPr>
          <w:rFonts w:ascii="Arial" w:hAnsi="Arial" w:cs="Arial"/>
          <w:sz w:val="24"/>
          <w:szCs w:val="24"/>
          <w:lang w:val="bg-BG"/>
        </w:rPr>
        <w:t>Потвърдените ѝ съдебни актове са 12, от които 6 решения и 4 определения по граждански дела и 2 определения по наказателни дела.</w:t>
      </w:r>
    </w:p>
    <w:p w:rsidR="00DD2A37" w:rsidRPr="00DD2A37" w:rsidRDefault="00DD2A37" w:rsidP="00DD2A37">
      <w:pPr>
        <w:ind w:firstLine="540"/>
        <w:jc w:val="both"/>
        <w:rPr>
          <w:rFonts w:ascii="Arial" w:hAnsi="Arial" w:cs="Arial"/>
          <w:sz w:val="24"/>
          <w:szCs w:val="24"/>
          <w:lang w:val="bg-BG" w:eastAsia="en-US"/>
        </w:rPr>
      </w:pPr>
      <w:r w:rsidRPr="00DD2A37">
        <w:rPr>
          <w:rFonts w:ascii="Arial" w:hAnsi="Arial" w:cs="Arial"/>
          <w:sz w:val="24"/>
          <w:szCs w:val="24"/>
          <w:lang w:val="bg-BG"/>
        </w:rPr>
        <w:t>Изменено е 1</w:t>
      </w:r>
      <w:r w:rsidRPr="00DD2A37">
        <w:rPr>
          <w:rFonts w:ascii="Arial" w:hAnsi="Arial" w:cs="Arial"/>
          <w:iCs/>
          <w:sz w:val="24"/>
          <w:szCs w:val="24"/>
          <w:lang w:val="bg-BG"/>
        </w:rPr>
        <w:t xml:space="preserve"> </w:t>
      </w:r>
      <w:r w:rsidRPr="00DD2A37">
        <w:rPr>
          <w:rFonts w:ascii="Arial" w:hAnsi="Arial" w:cs="Arial"/>
          <w:sz w:val="24"/>
          <w:szCs w:val="24"/>
          <w:lang w:val="bg-BG"/>
        </w:rPr>
        <w:t xml:space="preserve">протоколно определение за изменение на мярка за неотклонение </w:t>
      </w:r>
      <w:r w:rsidRPr="00DD2A37">
        <w:rPr>
          <w:rFonts w:ascii="Arial" w:hAnsi="Arial" w:cs="Arial"/>
          <w:i/>
          <w:sz w:val="24"/>
          <w:szCs w:val="24"/>
          <w:lang w:val="bg-BG"/>
        </w:rPr>
        <w:t>задържане под стража</w:t>
      </w:r>
      <w:r w:rsidRPr="00DD2A37">
        <w:rPr>
          <w:rFonts w:ascii="Arial" w:hAnsi="Arial" w:cs="Arial"/>
          <w:sz w:val="24"/>
          <w:szCs w:val="24"/>
          <w:lang w:val="bg-BG" w:eastAsia="en-US"/>
        </w:rPr>
        <w:t xml:space="preserve"> в частта за определения срок за обжалване.</w:t>
      </w:r>
    </w:p>
    <w:p w:rsidR="00DD2A37" w:rsidRPr="00DD2A37" w:rsidRDefault="00DD2A37" w:rsidP="00DD2A37">
      <w:pPr>
        <w:ind w:firstLine="540"/>
        <w:jc w:val="both"/>
        <w:rPr>
          <w:rFonts w:ascii="Arial" w:hAnsi="Arial" w:cs="Arial"/>
          <w:sz w:val="24"/>
          <w:szCs w:val="24"/>
          <w:lang w:val="bg-BG"/>
        </w:rPr>
      </w:pPr>
      <w:r w:rsidRPr="00DD2A37">
        <w:rPr>
          <w:rFonts w:ascii="Arial" w:hAnsi="Arial" w:cs="Arial"/>
          <w:sz w:val="24"/>
          <w:szCs w:val="24"/>
          <w:lang w:val="bg-BG"/>
        </w:rPr>
        <w:t>Отменени са:</w:t>
      </w:r>
    </w:p>
    <w:p w:rsidR="00DD2A37" w:rsidRPr="00DD2A37" w:rsidRDefault="00DD2A37" w:rsidP="00DD2A37">
      <w:pPr>
        <w:numPr>
          <w:ilvl w:val="0"/>
          <w:numId w:val="16"/>
        </w:numPr>
        <w:tabs>
          <w:tab w:val="clear" w:pos="1260"/>
          <w:tab w:val="num" w:pos="0"/>
        </w:tabs>
        <w:ind w:left="0" w:firstLine="900"/>
        <w:jc w:val="both"/>
        <w:rPr>
          <w:rFonts w:ascii="Arial" w:hAnsi="Arial" w:cs="Arial"/>
          <w:sz w:val="24"/>
          <w:szCs w:val="24"/>
          <w:lang w:val="bg-BG"/>
        </w:rPr>
      </w:pPr>
      <w:r w:rsidRPr="00DD2A37">
        <w:rPr>
          <w:rFonts w:ascii="Arial" w:hAnsi="Arial" w:cs="Arial"/>
          <w:sz w:val="24"/>
          <w:szCs w:val="24"/>
          <w:lang w:val="bg-BG"/>
        </w:rPr>
        <w:t xml:space="preserve">решение по гражданско дело с предмет </w:t>
      </w:r>
      <w:r w:rsidRPr="00DD2A37">
        <w:rPr>
          <w:rFonts w:ascii="Arial" w:hAnsi="Arial"/>
          <w:sz w:val="24"/>
          <w:szCs w:val="24"/>
          <w:lang w:val="bg-BG"/>
        </w:rPr>
        <w:t xml:space="preserve">обективно кумулативно съединени искове с правно основание чл. 49, ал. 1 и чл. 53 от Семейния кодекс </w:t>
      </w:r>
      <w:r w:rsidRPr="00DD2A37">
        <w:rPr>
          <w:rFonts w:ascii="Arial" w:hAnsi="Arial" w:cs="Arial"/>
          <w:sz w:val="24"/>
          <w:szCs w:val="24"/>
          <w:lang w:val="bg-BG"/>
        </w:rPr>
        <w:t xml:space="preserve">– въззивният съд отменя първоинстанционния акт </w:t>
      </w:r>
      <w:r w:rsidRPr="00DD2A37">
        <w:rPr>
          <w:rFonts w:ascii="Arial" w:hAnsi="Arial" w:cs="Arial"/>
          <w:sz w:val="24"/>
          <w:szCs w:val="24"/>
          <w:lang w:val="bg-BG" w:eastAsia="en-US"/>
        </w:rPr>
        <w:t>в обжалваната част;</w:t>
      </w:r>
    </w:p>
    <w:p w:rsidR="00DD2A37" w:rsidRPr="00DD2A37" w:rsidRDefault="00DD2A37" w:rsidP="00DD2A37">
      <w:pPr>
        <w:numPr>
          <w:ilvl w:val="0"/>
          <w:numId w:val="16"/>
        </w:numPr>
        <w:tabs>
          <w:tab w:val="clear" w:pos="1260"/>
          <w:tab w:val="num" w:pos="0"/>
        </w:tabs>
        <w:ind w:left="0" w:firstLine="900"/>
        <w:jc w:val="both"/>
        <w:rPr>
          <w:rFonts w:ascii="Arial" w:hAnsi="Arial" w:cs="Arial"/>
          <w:sz w:val="24"/>
          <w:szCs w:val="24"/>
          <w:lang w:val="bg-BG"/>
        </w:rPr>
      </w:pPr>
      <w:r w:rsidRPr="00DD2A37">
        <w:rPr>
          <w:rFonts w:ascii="Arial" w:hAnsi="Arial" w:cs="Arial"/>
          <w:sz w:val="24"/>
          <w:szCs w:val="24"/>
          <w:lang w:val="bg-BG"/>
        </w:rPr>
        <w:t xml:space="preserve">решение по гражданско дело с предмет </w:t>
      </w:r>
      <w:r w:rsidRPr="00DD2A37">
        <w:rPr>
          <w:rFonts w:ascii="Arial" w:hAnsi="Arial"/>
          <w:sz w:val="24"/>
          <w:szCs w:val="24"/>
          <w:lang w:val="bg-BG"/>
        </w:rPr>
        <w:t>чл. 25, ал. 1, т. 2 във връзка с чл. 4, ал. 1, т. 4 от Закона за закрила на детето, с което е уважено</w:t>
      </w:r>
      <w:r w:rsidRPr="00DD2A37">
        <w:rPr>
          <w:rFonts w:ascii="Arial" w:hAnsi="Arial" w:cs="Arial"/>
          <w:sz w:val="24"/>
          <w:szCs w:val="24"/>
          <w:lang w:val="bg-BG"/>
        </w:rPr>
        <w:t xml:space="preserve"> искане за настаняване по съдебен ред на малолетен </w:t>
      </w:r>
      <w:r w:rsidRPr="00DD2A37">
        <w:rPr>
          <w:rFonts w:ascii="Arial" w:hAnsi="Arial" w:cs="Arial"/>
          <w:sz w:val="24"/>
          <w:szCs w:val="24"/>
          <w:lang w:val="bg-BG" w:bidi="bg-BG"/>
        </w:rPr>
        <w:t>в професионално приемно семейство;</w:t>
      </w:r>
    </w:p>
    <w:p w:rsidR="00DD2A37" w:rsidRPr="00DD2A37" w:rsidRDefault="00DD2A37" w:rsidP="00DD2A37">
      <w:pPr>
        <w:numPr>
          <w:ilvl w:val="0"/>
          <w:numId w:val="16"/>
        </w:numPr>
        <w:tabs>
          <w:tab w:val="clear" w:pos="1260"/>
          <w:tab w:val="num" w:pos="0"/>
        </w:tabs>
        <w:ind w:left="0" w:firstLine="900"/>
        <w:jc w:val="both"/>
        <w:rPr>
          <w:rFonts w:ascii="Arial" w:hAnsi="Arial" w:cs="Arial"/>
          <w:sz w:val="24"/>
          <w:szCs w:val="24"/>
          <w:lang w:val="bg-BG"/>
        </w:rPr>
      </w:pPr>
      <w:r w:rsidRPr="00DD2A37">
        <w:rPr>
          <w:rFonts w:ascii="Arial" w:hAnsi="Arial" w:cs="Arial"/>
          <w:sz w:val="24"/>
          <w:szCs w:val="24"/>
          <w:lang w:val="bg-BG"/>
        </w:rPr>
        <w:t xml:space="preserve">определение по гражданско дело, с което е оставена без разглеждане молба </w:t>
      </w:r>
      <w:r w:rsidRPr="00DD2A37">
        <w:rPr>
          <w:rFonts w:ascii="Arial" w:hAnsi="Arial"/>
          <w:sz w:val="24"/>
          <w:szCs w:val="24"/>
          <w:lang w:val="bg-BG"/>
        </w:rPr>
        <w:t>за изменение на съдебно решение в частта за разноските.</w:t>
      </w:r>
    </w:p>
    <w:p w:rsidR="00BE2563" w:rsidRPr="00BE2563" w:rsidRDefault="00BE2563" w:rsidP="00BE2563">
      <w:pPr>
        <w:ind w:firstLine="540"/>
        <w:jc w:val="both"/>
        <w:rPr>
          <w:rFonts w:ascii="Arial" w:hAnsi="Arial" w:cs="Arial"/>
          <w:sz w:val="10"/>
          <w:szCs w:val="10"/>
          <w:lang w:val="bg-BG"/>
        </w:rPr>
      </w:pPr>
    </w:p>
    <w:p w:rsidR="00DD2A37" w:rsidRPr="00DD2A37" w:rsidRDefault="00DD2A37" w:rsidP="00DD2A37">
      <w:pPr>
        <w:ind w:firstLine="540"/>
        <w:jc w:val="both"/>
        <w:rPr>
          <w:rFonts w:ascii="Arial" w:hAnsi="Arial"/>
          <w:sz w:val="24"/>
          <w:szCs w:val="24"/>
          <w:lang w:val="bg-BG"/>
        </w:rPr>
      </w:pPr>
      <w:r w:rsidRPr="00DD2A37">
        <w:rPr>
          <w:rFonts w:ascii="Arial" w:hAnsi="Arial" w:cs="Arial"/>
          <w:sz w:val="24"/>
          <w:szCs w:val="24"/>
          <w:lang w:val="bg-BG"/>
        </w:rPr>
        <w:t xml:space="preserve">Заради значителния обем правораздавателната работа и заради фактическа и правна сложност на казусите и съдия Здравчев, и съдия Монева имат актове, постановени след изтичане на законовия срок. </w:t>
      </w:r>
      <w:r w:rsidRPr="00DD2A37">
        <w:rPr>
          <w:rFonts w:ascii="Arial" w:hAnsi="Arial"/>
          <w:sz w:val="24"/>
          <w:szCs w:val="24"/>
          <w:lang w:val="bg-BG"/>
        </w:rPr>
        <w:t xml:space="preserve">С цел осъществяване на ефективен контрол и недопускане неоправдано забавяне на </w:t>
      </w:r>
      <w:r w:rsidRPr="00DD2A37">
        <w:rPr>
          <w:rFonts w:ascii="Arial" w:hAnsi="Arial" w:cs="Arial"/>
          <w:sz w:val="24"/>
          <w:szCs w:val="24"/>
          <w:lang w:val="bg-BG"/>
        </w:rPr>
        <w:t>съдебни актове</w:t>
      </w:r>
      <w:r w:rsidRPr="00DD2A37">
        <w:rPr>
          <w:rFonts w:ascii="Arial" w:hAnsi="Arial"/>
          <w:sz w:val="24"/>
          <w:szCs w:val="24"/>
          <w:lang w:val="bg-BG"/>
        </w:rPr>
        <w:t xml:space="preserve"> в Районен съд – Първомай ежемесечно се представят на административния ръководител справки за всички неприключили дела</w:t>
      </w:r>
      <w:r w:rsidRPr="00DD2A37">
        <w:rPr>
          <w:rFonts w:ascii="Arial" w:hAnsi="Arial" w:cs="Arial"/>
          <w:sz w:val="24"/>
          <w:szCs w:val="24"/>
          <w:lang w:val="bg-BG"/>
        </w:rPr>
        <w:t xml:space="preserve">, за </w:t>
      </w:r>
      <w:r w:rsidRPr="00DD2A37">
        <w:rPr>
          <w:rFonts w:ascii="Arial" w:hAnsi="Arial"/>
          <w:sz w:val="24"/>
          <w:szCs w:val="24"/>
          <w:lang w:val="bg-BG"/>
        </w:rPr>
        <w:t>наказателни дела с подсъдим или обвиняем, спрямо когото е взета мярка за неотклонение „Задържане под стража“</w:t>
      </w:r>
      <w:r w:rsidRPr="00DD2A37">
        <w:rPr>
          <w:rFonts w:ascii="Arial" w:hAnsi="Arial" w:cs="Arial"/>
          <w:sz w:val="24"/>
          <w:szCs w:val="24"/>
          <w:lang w:val="bg-BG"/>
        </w:rPr>
        <w:t xml:space="preserve">, за </w:t>
      </w:r>
      <w:r w:rsidRPr="00DD2A37">
        <w:rPr>
          <w:rFonts w:ascii="Arial" w:hAnsi="Arial"/>
          <w:sz w:val="24"/>
          <w:szCs w:val="24"/>
          <w:lang w:val="bg-BG"/>
        </w:rPr>
        <w:t xml:space="preserve">дела с обществен </w:t>
      </w:r>
      <w:r w:rsidRPr="00DD2A37">
        <w:rPr>
          <w:rFonts w:ascii="Arial" w:hAnsi="Arial"/>
          <w:sz w:val="24"/>
          <w:szCs w:val="24"/>
          <w:lang w:val="bg-BG"/>
        </w:rPr>
        <w:lastRenderedPageBreak/>
        <w:t>интерес</w:t>
      </w:r>
      <w:r w:rsidRPr="00DD2A37">
        <w:rPr>
          <w:rFonts w:ascii="Arial" w:hAnsi="Arial" w:cs="Arial"/>
          <w:sz w:val="24"/>
          <w:szCs w:val="24"/>
          <w:lang w:val="bg-BG"/>
        </w:rPr>
        <w:t xml:space="preserve">, за </w:t>
      </w:r>
      <w:r w:rsidRPr="00DD2A37">
        <w:rPr>
          <w:rFonts w:ascii="Arial" w:hAnsi="Arial"/>
          <w:sz w:val="24"/>
          <w:szCs w:val="24"/>
          <w:lang w:val="bg-BG"/>
        </w:rPr>
        <w:t>дела с участието на ненавършили пълнолетие лица</w:t>
      </w:r>
      <w:r w:rsidRPr="00DD2A37">
        <w:rPr>
          <w:rFonts w:ascii="Arial" w:hAnsi="Arial" w:cs="Arial"/>
          <w:sz w:val="24"/>
          <w:szCs w:val="24"/>
          <w:lang w:val="bg-BG"/>
        </w:rPr>
        <w:t>, за</w:t>
      </w:r>
      <w:r w:rsidRPr="00DD2A37">
        <w:rPr>
          <w:rFonts w:ascii="Arial" w:hAnsi="Arial"/>
          <w:sz w:val="24"/>
          <w:szCs w:val="24"/>
          <w:lang w:val="bg-BG"/>
        </w:rPr>
        <w:t xml:space="preserve"> спрени дела</w:t>
      </w:r>
      <w:r w:rsidRPr="00DD2A37">
        <w:rPr>
          <w:rFonts w:ascii="Arial" w:hAnsi="Arial" w:cs="Arial"/>
          <w:sz w:val="24"/>
          <w:szCs w:val="24"/>
          <w:lang w:val="bg-BG"/>
        </w:rPr>
        <w:t>, за</w:t>
      </w:r>
      <w:r w:rsidRPr="00DD2A37">
        <w:rPr>
          <w:rFonts w:ascii="Arial" w:hAnsi="Arial"/>
          <w:sz w:val="24"/>
          <w:szCs w:val="24"/>
          <w:lang w:val="bg-BG"/>
        </w:rPr>
        <w:t xml:space="preserve"> заповедни производства, по които липсва произнасяне и са изминали повече от три дни от образуването им</w:t>
      </w:r>
      <w:r w:rsidRPr="00DD2A37">
        <w:rPr>
          <w:rFonts w:ascii="Arial" w:hAnsi="Arial" w:cs="Arial"/>
          <w:sz w:val="24"/>
          <w:szCs w:val="24"/>
          <w:lang w:val="bg-BG"/>
        </w:rPr>
        <w:t xml:space="preserve">, за </w:t>
      </w:r>
      <w:r w:rsidRPr="00DD2A37">
        <w:rPr>
          <w:rFonts w:ascii="Arial" w:hAnsi="Arial"/>
          <w:sz w:val="24"/>
          <w:szCs w:val="24"/>
          <w:lang w:val="bg-BG"/>
        </w:rPr>
        <w:t>граждански дела, които не са насрочени за разглеждане в открито съдебно заседание и са изминали повече от две седмици от изтичане на срока за размяна на книжа (с изключение на делата, протичащи по Глава двадесет и пета от ГПК „Бързо производство“)</w:t>
      </w:r>
      <w:r w:rsidRPr="00DD2A37">
        <w:rPr>
          <w:rFonts w:ascii="Arial" w:hAnsi="Arial" w:cs="Arial"/>
          <w:sz w:val="24"/>
          <w:szCs w:val="24"/>
          <w:lang w:val="bg-BG"/>
        </w:rPr>
        <w:t xml:space="preserve">, за </w:t>
      </w:r>
      <w:r w:rsidRPr="00DD2A37">
        <w:rPr>
          <w:rFonts w:ascii="Arial" w:hAnsi="Arial"/>
          <w:sz w:val="24"/>
          <w:szCs w:val="24"/>
          <w:lang w:val="bg-BG"/>
        </w:rPr>
        <w:t>граждански дела, протичащи по реда на Глава двадесет и пета от ГПК „Бързо производство“, които не са насрочени за разглеждане в открито съдебно заседание и по които е постъпил отговор или е изтекъл срокът за подаването му</w:t>
      </w:r>
      <w:r w:rsidRPr="00DD2A37">
        <w:rPr>
          <w:rFonts w:ascii="Arial" w:hAnsi="Arial" w:cs="Arial"/>
          <w:sz w:val="24"/>
          <w:szCs w:val="24"/>
          <w:lang w:val="bg-BG"/>
        </w:rPr>
        <w:t xml:space="preserve">, за </w:t>
      </w:r>
      <w:r w:rsidRPr="00DD2A37">
        <w:rPr>
          <w:rFonts w:ascii="Arial" w:hAnsi="Arial"/>
          <w:sz w:val="24"/>
          <w:szCs w:val="24"/>
          <w:lang w:val="bg-BG"/>
        </w:rPr>
        <w:t>граждански дела, протичащи по реда на Закона за защита от домашното насилие и Закона за закрила на детето, които не са насрочени за разглеждане в открито съдебно заседание</w:t>
      </w:r>
      <w:r w:rsidRPr="00DD2A37">
        <w:rPr>
          <w:rFonts w:ascii="Arial" w:hAnsi="Arial" w:cs="Arial"/>
          <w:sz w:val="24"/>
          <w:szCs w:val="24"/>
          <w:lang w:val="bg-BG"/>
        </w:rPr>
        <w:t xml:space="preserve">, за </w:t>
      </w:r>
      <w:r w:rsidRPr="00DD2A37">
        <w:rPr>
          <w:rFonts w:ascii="Arial" w:hAnsi="Arial"/>
          <w:sz w:val="24"/>
          <w:szCs w:val="24"/>
          <w:lang w:val="bg-BG"/>
        </w:rPr>
        <w:t>граждански дела, протичащи по реда на АПК, които не са насрочени за разглеждане в открито съдебно заседание и са изминали повече от два месеца от образуването им</w:t>
      </w:r>
      <w:r w:rsidRPr="00DD2A37">
        <w:rPr>
          <w:rFonts w:ascii="Arial" w:hAnsi="Arial" w:cs="Arial"/>
          <w:sz w:val="24"/>
          <w:szCs w:val="24"/>
          <w:lang w:val="bg-BG"/>
        </w:rPr>
        <w:t xml:space="preserve">, за </w:t>
      </w:r>
      <w:r w:rsidRPr="00DD2A37">
        <w:rPr>
          <w:rFonts w:ascii="Arial" w:hAnsi="Arial"/>
          <w:sz w:val="24"/>
          <w:szCs w:val="24"/>
          <w:lang w:val="bg-BG"/>
        </w:rPr>
        <w:t>частни граждански дела (с изключение на заповедните производства), по които липсва произнасяне и са изминали повече от две седмици от образуването им</w:t>
      </w:r>
      <w:r w:rsidRPr="00DD2A37">
        <w:rPr>
          <w:rFonts w:ascii="Arial" w:hAnsi="Arial" w:cs="Arial"/>
          <w:sz w:val="24"/>
          <w:szCs w:val="24"/>
          <w:lang w:val="bg-BG"/>
        </w:rPr>
        <w:t>, за</w:t>
      </w:r>
      <w:r w:rsidRPr="00DD2A37">
        <w:rPr>
          <w:rFonts w:ascii="Arial" w:hAnsi="Arial"/>
          <w:sz w:val="24"/>
          <w:szCs w:val="24"/>
          <w:lang w:val="bg-BG"/>
        </w:rPr>
        <w:t xml:space="preserve"> наказателни дела от общ характер, протичащи по общия ред, административнонаказателни дела, протичащи по реда на ЗАНН, частни наказателни дела, протичащи по реда на Раздел ІІ „Реабилитация“ на Глава тридесет и четвърта от НПК, и частни наказателни дела, образувани по искания за прилагане на чл. 23-27 и чл. 68-69а от НК, които не са насрочени за разглеждане в открито съдебно заседание и са изминали повече от два месеца от образуването им</w:t>
      </w:r>
      <w:r w:rsidRPr="00DD2A37">
        <w:rPr>
          <w:rFonts w:ascii="Arial" w:hAnsi="Arial" w:cs="Arial"/>
          <w:sz w:val="24"/>
          <w:szCs w:val="24"/>
          <w:lang w:val="bg-BG"/>
        </w:rPr>
        <w:t xml:space="preserve">, за </w:t>
      </w:r>
      <w:r w:rsidRPr="00DD2A37">
        <w:rPr>
          <w:rFonts w:ascii="Arial" w:hAnsi="Arial"/>
          <w:sz w:val="24"/>
          <w:szCs w:val="24"/>
          <w:lang w:val="bg-BG"/>
        </w:rPr>
        <w:t>наказателни дела от общ характер, протичащи по реда на Глава двадесет и четвърта от НПК „Бързо производство“ и Глава двадесет и девета от НПК „Решаване на делото със споразумение“, които не са насрочени за разглеждане в открито съдебно заседание и са изминали повече от седем дни от образуването им</w:t>
      </w:r>
      <w:r w:rsidRPr="00DD2A37">
        <w:rPr>
          <w:rFonts w:ascii="Arial" w:hAnsi="Arial" w:cs="Arial"/>
          <w:sz w:val="24"/>
          <w:szCs w:val="24"/>
          <w:lang w:val="bg-BG"/>
        </w:rPr>
        <w:t xml:space="preserve">, за </w:t>
      </w:r>
      <w:r w:rsidRPr="00DD2A37">
        <w:rPr>
          <w:rFonts w:ascii="Arial" w:hAnsi="Arial"/>
          <w:sz w:val="24"/>
          <w:szCs w:val="24"/>
          <w:lang w:val="bg-BG"/>
        </w:rPr>
        <w:t>административнонаказателни дела, протичащи по реда на Глава двадесет и осма от НПК „Освобождаване от наказателна отговорност с налагане на административно наказание“, и наказателни дела от частен характер, които не са насрочени за разглеждане в открито съдебно заседание и е изминал повече от един месец от образуването им</w:t>
      </w:r>
      <w:r w:rsidRPr="00DD2A37">
        <w:rPr>
          <w:rFonts w:ascii="Arial" w:hAnsi="Arial" w:cs="Arial"/>
          <w:sz w:val="24"/>
          <w:szCs w:val="24"/>
          <w:lang w:val="bg-BG"/>
        </w:rPr>
        <w:t xml:space="preserve">, за </w:t>
      </w:r>
      <w:r w:rsidRPr="00DD2A37">
        <w:rPr>
          <w:rFonts w:ascii="Arial" w:hAnsi="Arial"/>
          <w:sz w:val="24"/>
          <w:szCs w:val="24"/>
          <w:lang w:val="bg-BG"/>
        </w:rPr>
        <w:t>частни наказателни дела, протичащи по реда на Раздел І „Прилагане на принудителни медицински мерки“ на Глава тридесет и четвърта от НПК, които не са насрочени за разглеждане в открито съдебно заседание и са изминали повече от три дни от образуването им</w:t>
      </w:r>
      <w:r w:rsidRPr="00DD2A37">
        <w:rPr>
          <w:rFonts w:ascii="Arial" w:hAnsi="Arial" w:cs="Arial"/>
          <w:sz w:val="24"/>
          <w:szCs w:val="24"/>
          <w:lang w:val="bg-BG"/>
        </w:rPr>
        <w:t>, за</w:t>
      </w:r>
      <w:r w:rsidRPr="00DD2A37">
        <w:rPr>
          <w:rFonts w:ascii="Arial" w:hAnsi="Arial"/>
          <w:sz w:val="24"/>
          <w:szCs w:val="24"/>
          <w:lang w:val="bg-BG"/>
        </w:rPr>
        <w:t xml:space="preserve"> частни наказателни дела, протичащи по реда на Раздел ІІ „Задължително настаняване и лечение“ на Глава пета от Закона за здравето и по реда на ЗБППМН, които не са насрочени за разглеждане в открито съдебно заседание и са изминали повече от четиринадесет дни от образуването им</w:t>
      </w:r>
      <w:r w:rsidRPr="00DD2A37">
        <w:rPr>
          <w:rFonts w:ascii="Arial" w:hAnsi="Arial" w:cs="Arial"/>
          <w:sz w:val="24"/>
          <w:szCs w:val="24"/>
          <w:lang w:val="bg-BG"/>
        </w:rPr>
        <w:t xml:space="preserve">, за </w:t>
      </w:r>
      <w:r w:rsidRPr="00DD2A37">
        <w:rPr>
          <w:rFonts w:ascii="Arial" w:hAnsi="Arial"/>
          <w:sz w:val="24"/>
          <w:szCs w:val="24"/>
          <w:lang w:val="bg-BG"/>
        </w:rPr>
        <w:t>административнонаказателни дела по УБДХ и по ЗООРПСМ, частни наказателни дела, протичащи по реда на чл. 64, чл. 65, чл. 222 и чл. 223 от НПК, и частни наказателни дела, образувани за изпълнение на делегация на български и чуждестранни съдилища, които не са насрочени за разглеждане в открито съдебно заседание</w:t>
      </w:r>
      <w:r w:rsidRPr="00DD2A37">
        <w:rPr>
          <w:rFonts w:ascii="Arial" w:hAnsi="Arial" w:cs="Arial"/>
          <w:sz w:val="24"/>
          <w:szCs w:val="24"/>
          <w:lang w:val="bg-BG"/>
        </w:rPr>
        <w:t>, за</w:t>
      </w:r>
      <w:r w:rsidRPr="00DD2A37">
        <w:rPr>
          <w:rFonts w:ascii="Arial" w:hAnsi="Arial"/>
          <w:sz w:val="24"/>
          <w:szCs w:val="24"/>
          <w:lang w:val="bg-BG"/>
        </w:rPr>
        <w:t xml:space="preserve"> частни наказателни дела, протичащи по реда на чл. 243, ал. 5 от НПК, по които липсва произнасяне и е изминал повече от един месец от образуването им</w:t>
      </w:r>
      <w:r w:rsidRPr="00DD2A37">
        <w:rPr>
          <w:rFonts w:ascii="Arial" w:hAnsi="Arial" w:cs="Arial"/>
          <w:sz w:val="24"/>
          <w:szCs w:val="24"/>
          <w:lang w:val="bg-BG"/>
        </w:rPr>
        <w:t xml:space="preserve">, за </w:t>
      </w:r>
      <w:r w:rsidRPr="00DD2A37">
        <w:rPr>
          <w:rFonts w:ascii="Arial" w:hAnsi="Arial"/>
          <w:sz w:val="24"/>
          <w:szCs w:val="24"/>
          <w:lang w:val="bg-BG"/>
        </w:rPr>
        <w:t>частни наказателни дела, протичащи по реда на чл. 244, ал. 5 от НПК, по които липсва произнасяне и са изминали повече от седем дни от образуването им</w:t>
      </w:r>
      <w:r w:rsidRPr="00DD2A37">
        <w:rPr>
          <w:rFonts w:ascii="Arial" w:hAnsi="Arial" w:cs="Arial"/>
          <w:sz w:val="24"/>
          <w:szCs w:val="24"/>
          <w:lang w:val="bg-BG"/>
        </w:rPr>
        <w:t>, за</w:t>
      </w:r>
      <w:r w:rsidRPr="00DD2A37">
        <w:rPr>
          <w:rFonts w:ascii="Arial" w:hAnsi="Arial"/>
          <w:sz w:val="24"/>
          <w:szCs w:val="24"/>
          <w:lang w:val="bg-BG"/>
        </w:rPr>
        <w:t xml:space="preserve"> частни наказателни дела (с изключение на тези по горните пунктове), по които липсва произнасяне и са изминали повече от две седмици от образуването им</w:t>
      </w:r>
      <w:r w:rsidRPr="00DD2A37">
        <w:rPr>
          <w:rFonts w:ascii="Arial" w:hAnsi="Arial" w:cs="Arial"/>
          <w:sz w:val="24"/>
          <w:szCs w:val="24"/>
          <w:lang w:val="bg-BG"/>
        </w:rPr>
        <w:t xml:space="preserve">, за </w:t>
      </w:r>
      <w:r w:rsidRPr="00DD2A37">
        <w:rPr>
          <w:rFonts w:ascii="Arial" w:hAnsi="Arial"/>
          <w:sz w:val="24"/>
          <w:szCs w:val="24"/>
          <w:lang w:val="bg-BG"/>
        </w:rPr>
        <w:t>обявени за решаване граждански и административнонаказателни дела, по които не е поставено решение и е изтекъл законоустановеният за това срок</w:t>
      </w:r>
      <w:r w:rsidRPr="00DD2A37">
        <w:rPr>
          <w:rFonts w:ascii="Arial" w:hAnsi="Arial" w:cs="Arial"/>
          <w:sz w:val="24"/>
          <w:szCs w:val="24"/>
          <w:lang w:val="bg-BG"/>
        </w:rPr>
        <w:t>, за</w:t>
      </w:r>
      <w:r w:rsidRPr="00DD2A37">
        <w:rPr>
          <w:rFonts w:ascii="Arial" w:hAnsi="Arial"/>
          <w:sz w:val="24"/>
          <w:szCs w:val="24"/>
          <w:lang w:val="bg-BG"/>
        </w:rPr>
        <w:t xml:space="preserve"> наказателни и административнонаказателни дела, приключили с краен съдебен акт (присъда или решение), към който не са изготвени мотиви, и е изтекъл законоустановеният за това срок.</w:t>
      </w:r>
    </w:p>
    <w:p w:rsidR="00EE4973" w:rsidRPr="000976AD" w:rsidRDefault="00EE4973" w:rsidP="00EE4973">
      <w:pPr>
        <w:ind w:firstLine="540"/>
        <w:jc w:val="both"/>
        <w:rPr>
          <w:rFonts w:ascii="Arial" w:hAnsi="Arial" w:cs="Arial"/>
          <w:sz w:val="24"/>
          <w:szCs w:val="24"/>
          <w:lang w:val="bg-BG"/>
        </w:rPr>
      </w:pPr>
    </w:p>
    <w:p w:rsidR="00173D2B" w:rsidRPr="000976AD" w:rsidRDefault="00173D2B" w:rsidP="00173D2B">
      <w:pPr>
        <w:ind w:firstLine="540"/>
        <w:jc w:val="both"/>
        <w:rPr>
          <w:rFonts w:ascii="Arial" w:hAnsi="Arial" w:cs="Arial"/>
          <w:b/>
          <w:sz w:val="24"/>
          <w:szCs w:val="24"/>
          <w:lang w:val="bg-BG"/>
        </w:rPr>
      </w:pPr>
      <w:r w:rsidRPr="000976AD">
        <w:rPr>
          <w:rFonts w:ascii="Arial" w:hAnsi="Arial" w:cs="Arial"/>
          <w:b/>
          <w:smallCaps/>
          <w:sz w:val="24"/>
          <w:szCs w:val="24"/>
          <w:lang w:val="bg-BG"/>
        </w:rPr>
        <w:t>2.5. Структура на наказаната престъпност</w:t>
      </w:r>
    </w:p>
    <w:p w:rsidR="00D84223" w:rsidRPr="000976AD" w:rsidRDefault="00D84223" w:rsidP="00D84223">
      <w:pPr>
        <w:ind w:firstLine="540"/>
        <w:jc w:val="both"/>
        <w:rPr>
          <w:rFonts w:ascii="Arial" w:hAnsi="Arial" w:cs="Arial"/>
          <w:sz w:val="6"/>
          <w:szCs w:val="6"/>
          <w:lang w:val="bg-BG"/>
        </w:rPr>
      </w:pPr>
    </w:p>
    <w:p w:rsidR="00DD2A37" w:rsidRPr="00DD2A37" w:rsidRDefault="00DD2A37" w:rsidP="00DD2A37">
      <w:pPr>
        <w:ind w:firstLine="540"/>
        <w:jc w:val="both"/>
        <w:rPr>
          <w:rFonts w:ascii="Arial" w:hAnsi="Arial" w:cs="Arial"/>
          <w:sz w:val="24"/>
          <w:szCs w:val="24"/>
          <w:lang w:val="bg-BG"/>
        </w:rPr>
      </w:pPr>
      <w:r w:rsidRPr="00DD2A37">
        <w:rPr>
          <w:rFonts w:ascii="Arial" w:hAnsi="Arial" w:cs="Arial"/>
          <w:sz w:val="24"/>
          <w:szCs w:val="24"/>
          <w:lang w:val="bg-BG"/>
        </w:rPr>
        <w:t xml:space="preserve">Анализът на наказаната престъпност обхваща случаите на образувани наказателни дела от общ характер, защото престъпните посегателства, свързани с </w:t>
      </w:r>
      <w:r w:rsidRPr="00DD2A37">
        <w:rPr>
          <w:rFonts w:ascii="Arial" w:hAnsi="Arial" w:cs="Arial"/>
          <w:sz w:val="24"/>
          <w:szCs w:val="24"/>
          <w:lang w:val="bg-BG"/>
        </w:rPr>
        <w:lastRenderedPageBreak/>
        <w:t>личността и правата на гражданите и в цялост на установения в страната правов ред, за които се образуват този вид дела, законодателят въздига до степен на значимост да се преследват от държавата, за да бъде наложена следващата им се наказателна санкция.</w:t>
      </w:r>
    </w:p>
    <w:p w:rsidR="00DD2A37" w:rsidRPr="00DD2A37" w:rsidRDefault="00DD2A37" w:rsidP="00DD2A37">
      <w:pPr>
        <w:ind w:firstLine="540"/>
        <w:jc w:val="both"/>
        <w:rPr>
          <w:rFonts w:ascii="Arial" w:hAnsi="Arial" w:cs="Arial"/>
          <w:sz w:val="24"/>
          <w:szCs w:val="24"/>
          <w:lang w:val="bg-BG"/>
        </w:rPr>
      </w:pPr>
      <w:r w:rsidRPr="00DD2A37">
        <w:rPr>
          <w:rFonts w:ascii="Arial" w:hAnsi="Arial" w:cs="Arial"/>
          <w:sz w:val="24"/>
          <w:szCs w:val="24"/>
          <w:lang w:val="bg-BG"/>
        </w:rPr>
        <w:t>От 112 наказателни дела от общ характер на производство за 2020 година (106 постъпили и 6 останали от миналия отчетен период) с предадени на съд 105 лица Съдът се произнася с краен акт по 99 дела, като налага наказания на 100 лица (включително по чл. 78а от НК).</w:t>
      </w:r>
    </w:p>
    <w:p w:rsidR="00DD2A37" w:rsidRPr="00DD2A37" w:rsidRDefault="00DD2A37" w:rsidP="00DD2A37">
      <w:pPr>
        <w:ind w:firstLine="540"/>
        <w:jc w:val="both"/>
        <w:rPr>
          <w:rFonts w:ascii="Arial" w:hAnsi="Arial"/>
          <w:sz w:val="24"/>
          <w:szCs w:val="24"/>
          <w:lang w:val="bg-BG"/>
        </w:rPr>
      </w:pPr>
      <w:r w:rsidRPr="00DD2A37">
        <w:rPr>
          <w:rFonts w:ascii="Arial" w:hAnsi="Arial" w:cs="Arial"/>
          <w:sz w:val="24"/>
          <w:szCs w:val="24"/>
          <w:lang w:val="bg-BG"/>
        </w:rPr>
        <w:t xml:space="preserve">Едно лице е оправдано по повдигнато обвинение за </w:t>
      </w:r>
      <w:r w:rsidRPr="00DD2A37">
        <w:rPr>
          <w:rFonts w:ascii="Arial" w:hAnsi="Arial"/>
          <w:sz w:val="24"/>
          <w:szCs w:val="24"/>
          <w:lang w:val="bg-BG"/>
        </w:rPr>
        <w:t xml:space="preserve">престъпление по чл. 194, ал. 1 от НК, поради </w:t>
      </w:r>
      <w:r w:rsidRPr="00DD2A37">
        <w:rPr>
          <w:rFonts w:ascii="Arial" w:hAnsi="Arial" w:cs="Arial"/>
          <w:sz w:val="24"/>
          <w:szCs w:val="24"/>
          <w:lang w:val="bg-BG"/>
        </w:rPr>
        <w:t>доказано със съдебнопсихиатрична експертиза продължително разстройство на съзнанието, датиращо отпреди датата на инкриминираното деяние.</w:t>
      </w:r>
    </w:p>
    <w:p w:rsidR="00DD2A37" w:rsidRPr="00DD2A37" w:rsidRDefault="00DD2A37" w:rsidP="00DD2A37">
      <w:pPr>
        <w:ind w:firstLine="540"/>
        <w:jc w:val="both"/>
        <w:rPr>
          <w:rFonts w:ascii="Arial" w:hAnsi="Arial" w:cs="Arial"/>
          <w:sz w:val="24"/>
          <w:szCs w:val="24"/>
          <w:lang w:val="bg-BG"/>
        </w:rPr>
      </w:pPr>
      <w:r w:rsidRPr="00DD2A37">
        <w:rPr>
          <w:rFonts w:ascii="Arial" w:hAnsi="Arial" w:cs="Arial"/>
          <w:sz w:val="24"/>
          <w:szCs w:val="24"/>
          <w:lang w:val="bg-BG"/>
        </w:rPr>
        <w:t>През отчетния период структурата на наказаната престъпност по глави от НК може да бъде онагледена в следния вид:</w:t>
      </w:r>
    </w:p>
    <w:p w:rsidR="00025D3B" w:rsidRDefault="00025D3B">
      <w:pPr>
        <w:rPr>
          <w:rFonts w:ascii="Arial" w:hAnsi="Arial" w:cs="Arial"/>
          <w:sz w:val="10"/>
          <w:szCs w:val="10"/>
          <w:lang w:val="bg-BG"/>
        </w:rPr>
      </w:pPr>
      <w:r>
        <w:rPr>
          <w:rFonts w:ascii="Arial" w:hAnsi="Arial" w:cs="Arial"/>
          <w:sz w:val="10"/>
          <w:szCs w:val="10"/>
          <w:lang w:val="bg-BG"/>
        </w:rPr>
        <w:br w:type="page"/>
      </w:r>
    </w:p>
    <w:p w:rsidR="00DD2A37" w:rsidRPr="00025D3B" w:rsidRDefault="00DD2A37" w:rsidP="00DD2A37">
      <w:pPr>
        <w:ind w:firstLine="540"/>
        <w:jc w:val="both"/>
        <w:rPr>
          <w:rFonts w:ascii="Arial" w:hAnsi="Arial" w:cs="Arial"/>
          <w:sz w:val="2"/>
          <w:szCs w:val="2"/>
          <w:lang w:val="bg-BG"/>
        </w:rPr>
      </w:pP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7"/>
        <w:gridCol w:w="567"/>
        <w:gridCol w:w="851"/>
        <w:gridCol w:w="709"/>
        <w:gridCol w:w="663"/>
      </w:tblGrid>
      <w:tr w:rsidR="00DD2A37" w:rsidRPr="00DD2A37" w:rsidTr="00A94299">
        <w:trPr>
          <w:cantSplit/>
          <w:trHeight w:val="519"/>
          <w:jc w:val="center"/>
        </w:trPr>
        <w:tc>
          <w:tcPr>
            <w:tcW w:w="6477" w:type="dxa"/>
            <w:vMerge w:val="restart"/>
            <w:shd w:val="clear" w:color="auto" w:fill="auto"/>
            <w:vAlign w:val="center"/>
          </w:tcPr>
          <w:p w:rsidR="00DD2A37" w:rsidRPr="00DD2A37" w:rsidRDefault="00DD2A37" w:rsidP="00DD2A37">
            <w:pPr>
              <w:jc w:val="center"/>
              <w:rPr>
                <w:rFonts w:ascii="Arial" w:hAnsi="Arial" w:cs="Arial"/>
                <w:b/>
                <w:sz w:val="24"/>
                <w:szCs w:val="24"/>
                <w:lang w:val="bg-BG"/>
              </w:rPr>
            </w:pPr>
            <w:r w:rsidRPr="00DD2A37">
              <w:rPr>
                <w:rFonts w:ascii="Arial" w:hAnsi="Arial" w:cs="Arial"/>
                <w:b/>
                <w:sz w:val="24"/>
                <w:szCs w:val="24"/>
                <w:lang w:val="bg-BG"/>
              </w:rPr>
              <w:t>Видове престъпления по глави от НК</w:t>
            </w:r>
          </w:p>
        </w:tc>
        <w:tc>
          <w:tcPr>
            <w:tcW w:w="1418" w:type="dxa"/>
            <w:gridSpan w:val="2"/>
            <w:shd w:val="clear" w:color="auto" w:fill="auto"/>
            <w:vAlign w:val="center"/>
          </w:tcPr>
          <w:p w:rsidR="00DD2A37" w:rsidRPr="00DD2A37" w:rsidRDefault="00DD2A37" w:rsidP="00DD2A37">
            <w:pPr>
              <w:jc w:val="center"/>
              <w:rPr>
                <w:rFonts w:ascii="Arial" w:hAnsi="Arial" w:cs="Arial"/>
                <w:b/>
                <w:sz w:val="16"/>
                <w:szCs w:val="16"/>
                <w:lang w:val="bg-BG"/>
              </w:rPr>
            </w:pPr>
            <w:r w:rsidRPr="00DD2A37">
              <w:rPr>
                <w:rFonts w:ascii="Arial" w:hAnsi="Arial" w:cs="Arial"/>
                <w:b/>
                <w:sz w:val="16"/>
                <w:szCs w:val="16"/>
                <w:lang w:val="bg-BG"/>
              </w:rPr>
              <w:t>Свършени дела</w:t>
            </w:r>
          </w:p>
        </w:tc>
        <w:tc>
          <w:tcPr>
            <w:tcW w:w="709" w:type="dxa"/>
            <w:vMerge w:val="restart"/>
            <w:shd w:val="clear" w:color="auto" w:fill="auto"/>
            <w:textDirection w:val="btLr"/>
            <w:vAlign w:val="center"/>
          </w:tcPr>
          <w:p w:rsidR="00DD2A37" w:rsidRPr="00DD2A37" w:rsidRDefault="00DD2A37" w:rsidP="00DD2A37">
            <w:pPr>
              <w:jc w:val="center"/>
              <w:rPr>
                <w:rFonts w:ascii="Arial" w:hAnsi="Arial" w:cs="Arial"/>
                <w:b/>
                <w:sz w:val="16"/>
                <w:szCs w:val="16"/>
                <w:lang w:val="bg-BG"/>
              </w:rPr>
            </w:pPr>
            <w:r w:rsidRPr="00DD2A37">
              <w:rPr>
                <w:rFonts w:ascii="Arial" w:hAnsi="Arial" w:cs="Arial"/>
                <w:b/>
                <w:sz w:val="16"/>
                <w:szCs w:val="16"/>
                <w:lang w:val="bg-BG"/>
              </w:rPr>
              <w:t>брой наказани лица</w:t>
            </w:r>
          </w:p>
        </w:tc>
        <w:tc>
          <w:tcPr>
            <w:tcW w:w="663" w:type="dxa"/>
            <w:vMerge w:val="restart"/>
            <w:shd w:val="clear" w:color="auto" w:fill="auto"/>
            <w:textDirection w:val="btLr"/>
            <w:vAlign w:val="center"/>
          </w:tcPr>
          <w:p w:rsidR="00DD2A37" w:rsidRPr="00DD2A37" w:rsidRDefault="00DD2A37" w:rsidP="00DD2A37">
            <w:pPr>
              <w:jc w:val="center"/>
              <w:rPr>
                <w:rFonts w:ascii="Arial" w:hAnsi="Arial" w:cs="Arial"/>
                <w:b/>
                <w:sz w:val="16"/>
                <w:szCs w:val="16"/>
                <w:lang w:val="bg-BG"/>
              </w:rPr>
            </w:pPr>
            <w:r w:rsidRPr="00DD2A37">
              <w:rPr>
                <w:rFonts w:ascii="Arial" w:hAnsi="Arial" w:cs="Arial"/>
                <w:b/>
                <w:sz w:val="16"/>
                <w:szCs w:val="16"/>
                <w:lang w:val="bg-BG"/>
              </w:rPr>
              <w:t>брой оправдани лица</w:t>
            </w:r>
          </w:p>
        </w:tc>
      </w:tr>
      <w:tr w:rsidR="00DD2A37" w:rsidRPr="00DD2A37" w:rsidTr="00A94299">
        <w:trPr>
          <w:cantSplit/>
          <w:trHeight w:val="1427"/>
          <w:jc w:val="center"/>
        </w:trPr>
        <w:tc>
          <w:tcPr>
            <w:tcW w:w="6477" w:type="dxa"/>
            <w:vMerge/>
            <w:shd w:val="clear" w:color="auto" w:fill="auto"/>
            <w:vAlign w:val="center"/>
          </w:tcPr>
          <w:p w:rsidR="00DD2A37" w:rsidRPr="00DD2A37" w:rsidRDefault="00DD2A37" w:rsidP="00DD2A37">
            <w:pPr>
              <w:jc w:val="center"/>
              <w:rPr>
                <w:rFonts w:ascii="Arial" w:hAnsi="Arial" w:cs="Arial"/>
                <w:sz w:val="24"/>
                <w:szCs w:val="24"/>
                <w:lang w:val="bg-BG"/>
              </w:rPr>
            </w:pPr>
          </w:p>
        </w:tc>
        <w:tc>
          <w:tcPr>
            <w:tcW w:w="567" w:type="dxa"/>
            <w:shd w:val="clear" w:color="auto" w:fill="auto"/>
            <w:textDirection w:val="btLr"/>
            <w:vAlign w:val="center"/>
          </w:tcPr>
          <w:p w:rsidR="00DD2A37" w:rsidRPr="00DD2A37" w:rsidRDefault="00DD2A37" w:rsidP="00DD2A37">
            <w:pPr>
              <w:jc w:val="center"/>
              <w:rPr>
                <w:rFonts w:ascii="Arial" w:hAnsi="Arial" w:cs="Arial"/>
                <w:b/>
                <w:sz w:val="16"/>
                <w:szCs w:val="16"/>
                <w:lang w:val="bg-BG"/>
              </w:rPr>
            </w:pPr>
            <w:r w:rsidRPr="00DD2A37">
              <w:rPr>
                <w:rFonts w:ascii="Arial" w:hAnsi="Arial" w:cs="Arial"/>
                <w:b/>
                <w:sz w:val="16"/>
                <w:szCs w:val="16"/>
                <w:lang w:val="bg-BG"/>
              </w:rPr>
              <w:t>със съдебен акт по същество</w:t>
            </w:r>
          </w:p>
        </w:tc>
        <w:tc>
          <w:tcPr>
            <w:tcW w:w="851" w:type="dxa"/>
            <w:shd w:val="clear" w:color="auto" w:fill="auto"/>
            <w:textDirection w:val="btLr"/>
            <w:vAlign w:val="center"/>
          </w:tcPr>
          <w:p w:rsidR="00DD2A37" w:rsidRPr="00DD2A37" w:rsidRDefault="00DD2A37" w:rsidP="00DD2A37">
            <w:pPr>
              <w:jc w:val="center"/>
              <w:rPr>
                <w:rFonts w:ascii="Arial" w:hAnsi="Arial" w:cs="Arial"/>
                <w:b/>
                <w:sz w:val="16"/>
                <w:szCs w:val="16"/>
                <w:lang w:val="bg-BG"/>
              </w:rPr>
            </w:pPr>
            <w:r w:rsidRPr="00DD2A37">
              <w:rPr>
                <w:rFonts w:ascii="Arial" w:hAnsi="Arial" w:cs="Arial"/>
                <w:b/>
                <w:sz w:val="16"/>
                <w:szCs w:val="16"/>
                <w:lang w:val="bg-BG"/>
              </w:rPr>
              <w:t>прекратени по споразумение</w:t>
            </w:r>
          </w:p>
        </w:tc>
        <w:tc>
          <w:tcPr>
            <w:tcW w:w="709" w:type="dxa"/>
            <w:vMerge/>
            <w:shd w:val="clear" w:color="auto" w:fill="auto"/>
            <w:textDirection w:val="btLr"/>
            <w:vAlign w:val="center"/>
          </w:tcPr>
          <w:p w:rsidR="00DD2A37" w:rsidRPr="00DD2A37" w:rsidRDefault="00DD2A37" w:rsidP="00DD2A37">
            <w:pPr>
              <w:jc w:val="center"/>
              <w:rPr>
                <w:rFonts w:ascii="Arial" w:hAnsi="Arial" w:cs="Arial"/>
                <w:sz w:val="16"/>
                <w:szCs w:val="16"/>
                <w:lang w:val="bg-BG"/>
              </w:rPr>
            </w:pPr>
          </w:p>
        </w:tc>
        <w:tc>
          <w:tcPr>
            <w:tcW w:w="663" w:type="dxa"/>
            <w:vMerge/>
            <w:shd w:val="clear" w:color="auto" w:fill="auto"/>
            <w:textDirection w:val="btLr"/>
            <w:vAlign w:val="center"/>
          </w:tcPr>
          <w:p w:rsidR="00DD2A37" w:rsidRPr="00DD2A37" w:rsidRDefault="00DD2A37" w:rsidP="00DD2A37">
            <w:pPr>
              <w:jc w:val="center"/>
              <w:rPr>
                <w:rFonts w:ascii="Arial" w:hAnsi="Arial" w:cs="Arial"/>
                <w:sz w:val="16"/>
                <w:szCs w:val="16"/>
                <w:lang w:val="bg-BG"/>
              </w:rPr>
            </w:pPr>
          </w:p>
        </w:tc>
      </w:tr>
      <w:tr w:rsidR="00DD2A37" w:rsidRPr="00DD2A37" w:rsidTr="00A94299">
        <w:trPr>
          <w:trHeight w:val="219"/>
          <w:jc w:val="center"/>
        </w:trPr>
        <w:tc>
          <w:tcPr>
            <w:tcW w:w="6477" w:type="dxa"/>
            <w:shd w:val="clear" w:color="auto" w:fill="auto"/>
            <w:vAlign w:val="center"/>
          </w:tcPr>
          <w:p w:rsidR="00DD2A37" w:rsidRPr="00DD2A37" w:rsidRDefault="00DD2A37" w:rsidP="00DD2A37">
            <w:pPr>
              <w:rPr>
                <w:rFonts w:ascii="Arial" w:hAnsi="Arial" w:cs="Arial"/>
                <w:lang w:val="bg-BG"/>
              </w:rPr>
            </w:pPr>
            <w:r w:rsidRPr="00DD2A37">
              <w:rPr>
                <w:rFonts w:ascii="Arial" w:hAnsi="Arial" w:cs="Arial"/>
                <w:i/>
                <w:lang w:val="bg-BG"/>
              </w:rPr>
              <w:t>Глава ІІ.</w:t>
            </w:r>
            <w:r w:rsidRPr="00DD2A37">
              <w:rPr>
                <w:rFonts w:ascii="Arial" w:hAnsi="Arial" w:cs="Arial"/>
                <w:lang w:val="bg-BG"/>
              </w:rPr>
              <w:t xml:space="preserve"> Престъпления против личността</w:t>
            </w:r>
          </w:p>
        </w:tc>
        <w:tc>
          <w:tcPr>
            <w:tcW w:w="567"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0</w:t>
            </w:r>
          </w:p>
        </w:tc>
        <w:tc>
          <w:tcPr>
            <w:tcW w:w="851"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3</w:t>
            </w:r>
          </w:p>
        </w:tc>
        <w:tc>
          <w:tcPr>
            <w:tcW w:w="709"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3</w:t>
            </w:r>
          </w:p>
        </w:tc>
        <w:tc>
          <w:tcPr>
            <w:tcW w:w="663"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0</w:t>
            </w:r>
          </w:p>
        </w:tc>
      </w:tr>
      <w:tr w:rsidR="00DD2A37" w:rsidRPr="00DD2A37" w:rsidTr="00A94299">
        <w:trPr>
          <w:jc w:val="center"/>
        </w:trPr>
        <w:tc>
          <w:tcPr>
            <w:tcW w:w="6477" w:type="dxa"/>
            <w:shd w:val="clear" w:color="auto" w:fill="auto"/>
            <w:vAlign w:val="center"/>
          </w:tcPr>
          <w:p w:rsidR="00DD2A37" w:rsidRPr="00DD2A37" w:rsidRDefault="00DD2A37" w:rsidP="00DD2A37">
            <w:pPr>
              <w:rPr>
                <w:rFonts w:ascii="Arial" w:hAnsi="Arial" w:cs="Arial"/>
                <w:lang w:val="bg-BG"/>
              </w:rPr>
            </w:pPr>
            <w:r w:rsidRPr="00DD2A37">
              <w:rPr>
                <w:rFonts w:ascii="Arial" w:hAnsi="Arial" w:cs="Arial"/>
                <w:i/>
                <w:lang w:val="bg-BG"/>
              </w:rPr>
              <w:t>Глава ІІІ.</w:t>
            </w:r>
            <w:r w:rsidRPr="00DD2A37">
              <w:rPr>
                <w:rFonts w:ascii="Arial" w:hAnsi="Arial" w:cs="Arial"/>
                <w:lang w:val="bg-BG"/>
              </w:rPr>
              <w:t xml:space="preserve"> Престъпления против правата на гражданите</w:t>
            </w:r>
          </w:p>
        </w:tc>
        <w:tc>
          <w:tcPr>
            <w:tcW w:w="567"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0</w:t>
            </w:r>
          </w:p>
        </w:tc>
        <w:tc>
          <w:tcPr>
            <w:tcW w:w="851"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1</w:t>
            </w:r>
          </w:p>
        </w:tc>
        <w:tc>
          <w:tcPr>
            <w:tcW w:w="709"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1</w:t>
            </w:r>
          </w:p>
        </w:tc>
        <w:tc>
          <w:tcPr>
            <w:tcW w:w="663"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0</w:t>
            </w:r>
          </w:p>
        </w:tc>
      </w:tr>
      <w:tr w:rsidR="00DD2A37" w:rsidRPr="00DD2A37" w:rsidTr="00A94299">
        <w:trPr>
          <w:jc w:val="center"/>
        </w:trPr>
        <w:tc>
          <w:tcPr>
            <w:tcW w:w="6477" w:type="dxa"/>
            <w:shd w:val="clear" w:color="auto" w:fill="auto"/>
            <w:vAlign w:val="center"/>
          </w:tcPr>
          <w:p w:rsidR="00DD2A37" w:rsidRPr="00DD2A37" w:rsidRDefault="00DD2A37" w:rsidP="00DD2A37">
            <w:pPr>
              <w:rPr>
                <w:rFonts w:ascii="Arial" w:hAnsi="Arial" w:cs="Arial"/>
                <w:lang w:val="bg-BG"/>
              </w:rPr>
            </w:pPr>
            <w:r w:rsidRPr="00DD2A37">
              <w:rPr>
                <w:rFonts w:ascii="Arial" w:hAnsi="Arial" w:cs="Arial"/>
                <w:i/>
                <w:lang w:val="bg-BG"/>
              </w:rPr>
              <w:t xml:space="preserve">Глава ІV. </w:t>
            </w:r>
            <w:r w:rsidRPr="00DD2A37">
              <w:rPr>
                <w:rFonts w:ascii="Arial" w:hAnsi="Arial" w:cs="Arial"/>
                <w:lang w:val="bg-BG"/>
              </w:rPr>
              <w:t>Престъпления против брака, семейството и младежта</w:t>
            </w:r>
          </w:p>
        </w:tc>
        <w:tc>
          <w:tcPr>
            <w:tcW w:w="567"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1</w:t>
            </w:r>
          </w:p>
        </w:tc>
        <w:tc>
          <w:tcPr>
            <w:tcW w:w="851"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1</w:t>
            </w:r>
          </w:p>
        </w:tc>
        <w:tc>
          <w:tcPr>
            <w:tcW w:w="709"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2</w:t>
            </w:r>
          </w:p>
        </w:tc>
        <w:tc>
          <w:tcPr>
            <w:tcW w:w="663"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0</w:t>
            </w:r>
          </w:p>
        </w:tc>
      </w:tr>
      <w:tr w:rsidR="00DD2A37" w:rsidRPr="00DD2A37" w:rsidTr="00A94299">
        <w:trPr>
          <w:jc w:val="center"/>
        </w:trPr>
        <w:tc>
          <w:tcPr>
            <w:tcW w:w="6477" w:type="dxa"/>
            <w:shd w:val="clear" w:color="auto" w:fill="auto"/>
            <w:vAlign w:val="center"/>
          </w:tcPr>
          <w:p w:rsidR="00DD2A37" w:rsidRPr="00DD2A37" w:rsidRDefault="00DD2A37" w:rsidP="00DD2A37">
            <w:pPr>
              <w:rPr>
                <w:rFonts w:ascii="Arial" w:hAnsi="Arial" w:cs="Arial"/>
                <w:lang w:val="bg-BG"/>
              </w:rPr>
            </w:pPr>
            <w:r w:rsidRPr="00DD2A37">
              <w:rPr>
                <w:rFonts w:ascii="Arial" w:hAnsi="Arial" w:cs="Arial"/>
                <w:i/>
                <w:lang w:val="bg-BG"/>
              </w:rPr>
              <w:t>Глава V.</w:t>
            </w:r>
            <w:r w:rsidRPr="00DD2A37">
              <w:rPr>
                <w:rFonts w:ascii="Arial" w:hAnsi="Arial" w:cs="Arial"/>
                <w:lang w:val="bg-BG"/>
              </w:rPr>
              <w:t xml:space="preserve"> Престъпления против собствеността</w:t>
            </w:r>
          </w:p>
        </w:tc>
        <w:tc>
          <w:tcPr>
            <w:tcW w:w="567"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8</w:t>
            </w:r>
          </w:p>
        </w:tc>
        <w:tc>
          <w:tcPr>
            <w:tcW w:w="851"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19</w:t>
            </w:r>
          </w:p>
        </w:tc>
        <w:tc>
          <w:tcPr>
            <w:tcW w:w="709"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29</w:t>
            </w:r>
          </w:p>
        </w:tc>
        <w:tc>
          <w:tcPr>
            <w:tcW w:w="663"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1</w:t>
            </w:r>
          </w:p>
        </w:tc>
      </w:tr>
      <w:tr w:rsidR="00DD2A37" w:rsidRPr="00DD2A37" w:rsidTr="00A94299">
        <w:trPr>
          <w:jc w:val="center"/>
        </w:trPr>
        <w:tc>
          <w:tcPr>
            <w:tcW w:w="6477" w:type="dxa"/>
            <w:shd w:val="clear" w:color="auto" w:fill="auto"/>
            <w:vAlign w:val="center"/>
          </w:tcPr>
          <w:p w:rsidR="00DD2A37" w:rsidRPr="00DD2A37" w:rsidRDefault="00DD2A37" w:rsidP="00DD2A37">
            <w:pPr>
              <w:rPr>
                <w:rFonts w:ascii="Arial" w:hAnsi="Arial" w:cs="Arial"/>
                <w:lang w:val="bg-BG"/>
              </w:rPr>
            </w:pPr>
            <w:r w:rsidRPr="00DD2A37">
              <w:rPr>
                <w:rFonts w:ascii="Arial" w:hAnsi="Arial" w:cs="Arial"/>
                <w:i/>
                <w:lang w:val="bg-BG"/>
              </w:rPr>
              <w:t>Глава VІ.</w:t>
            </w:r>
            <w:r w:rsidRPr="00DD2A37">
              <w:rPr>
                <w:rFonts w:ascii="Arial" w:hAnsi="Arial" w:cs="Arial"/>
                <w:lang w:val="bg-BG"/>
              </w:rPr>
              <w:t xml:space="preserve"> Престъпления против стопанството</w:t>
            </w:r>
          </w:p>
        </w:tc>
        <w:tc>
          <w:tcPr>
            <w:tcW w:w="567"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1</w:t>
            </w:r>
          </w:p>
        </w:tc>
        <w:tc>
          <w:tcPr>
            <w:tcW w:w="851"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9</w:t>
            </w:r>
          </w:p>
        </w:tc>
        <w:tc>
          <w:tcPr>
            <w:tcW w:w="709"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11</w:t>
            </w:r>
          </w:p>
        </w:tc>
        <w:tc>
          <w:tcPr>
            <w:tcW w:w="663"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0</w:t>
            </w:r>
          </w:p>
        </w:tc>
      </w:tr>
      <w:tr w:rsidR="00DD2A37" w:rsidRPr="00DD2A37" w:rsidTr="00A94299">
        <w:trPr>
          <w:jc w:val="center"/>
        </w:trPr>
        <w:tc>
          <w:tcPr>
            <w:tcW w:w="6477" w:type="dxa"/>
            <w:shd w:val="clear" w:color="auto" w:fill="auto"/>
            <w:vAlign w:val="center"/>
          </w:tcPr>
          <w:p w:rsidR="00DD2A37" w:rsidRPr="00DD2A37" w:rsidRDefault="00DD2A37" w:rsidP="00DD2A37">
            <w:pPr>
              <w:rPr>
                <w:rFonts w:ascii="Arial" w:hAnsi="Arial" w:cs="Arial"/>
                <w:lang w:val="bg-BG"/>
              </w:rPr>
            </w:pPr>
            <w:r w:rsidRPr="00DD2A37">
              <w:rPr>
                <w:rFonts w:ascii="Arial" w:hAnsi="Arial" w:cs="Arial"/>
                <w:i/>
                <w:lang w:val="bg-BG"/>
              </w:rPr>
              <w:t xml:space="preserve">Глава VІІІ. </w:t>
            </w:r>
            <w:r w:rsidRPr="00DD2A37">
              <w:rPr>
                <w:rFonts w:ascii="Arial" w:hAnsi="Arial" w:cs="Arial"/>
                <w:lang w:val="bg-BG"/>
              </w:rPr>
              <w:t>Престъпления против дейността на държавни органи, обществени организации и лица, изпълняващи публични функции</w:t>
            </w:r>
          </w:p>
        </w:tc>
        <w:tc>
          <w:tcPr>
            <w:tcW w:w="567"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0</w:t>
            </w:r>
          </w:p>
        </w:tc>
        <w:tc>
          <w:tcPr>
            <w:tcW w:w="851"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2</w:t>
            </w:r>
          </w:p>
        </w:tc>
        <w:tc>
          <w:tcPr>
            <w:tcW w:w="709"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2</w:t>
            </w:r>
          </w:p>
        </w:tc>
        <w:tc>
          <w:tcPr>
            <w:tcW w:w="663"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0</w:t>
            </w:r>
          </w:p>
        </w:tc>
      </w:tr>
      <w:tr w:rsidR="00DD2A37" w:rsidRPr="00DD2A37" w:rsidTr="00A94299">
        <w:trPr>
          <w:jc w:val="center"/>
        </w:trPr>
        <w:tc>
          <w:tcPr>
            <w:tcW w:w="6477" w:type="dxa"/>
            <w:shd w:val="clear" w:color="auto" w:fill="auto"/>
            <w:vAlign w:val="center"/>
          </w:tcPr>
          <w:p w:rsidR="00DD2A37" w:rsidRPr="00DD2A37" w:rsidRDefault="00DD2A37" w:rsidP="00DD2A37">
            <w:pPr>
              <w:rPr>
                <w:rFonts w:ascii="Arial" w:hAnsi="Arial" w:cs="Arial"/>
                <w:i/>
                <w:lang w:val="bg-BG"/>
              </w:rPr>
            </w:pPr>
            <w:r w:rsidRPr="00DD2A37">
              <w:rPr>
                <w:rFonts w:ascii="Arial" w:hAnsi="Arial" w:cs="Arial"/>
                <w:i/>
                <w:lang w:val="bg-BG"/>
              </w:rPr>
              <w:t xml:space="preserve">Глава ІХ. </w:t>
            </w:r>
            <w:r w:rsidRPr="00DD2A37">
              <w:rPr>
                <w:rFonts w:ascii="Arial" w:hAnsi="Arial" w:cs="Arial"/>
                <w:lang w:val="bg-BG"/>
              </w:rPr>
              <w:t>Документни престъпления</w:t>
            </w:r>
          </w:p>
        </w:tc>
        <w:tc>
          <w:tcPr>
            <w:tcW w:w="567"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0</w:t>
            </w:r>
          </w:p>
        </w:tc>
        <w:tc>
          <w:tcPr>
            <w:tcW w:w="851"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2</w:t>
            </w:r>
          </w:p>
        </w:tc>
        <w:tc>
          <w:tcPr>
            <w:tcW w:w="709"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2</w:t>
            </w:r>
          </w:p>
        </w:tc>
        <w:tc>
          <w:tcPr>
            <w:tcW w:w="663"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0</w:t>
            </w:r>
          </w:p>
        </w:tc>
      </w:tr>
      <w:tr w:rsidR="00DD2A37" w:rsidRPr="00DD2A37" w:rsidTr="00A94299">
        <w:trPr>
          <w:jc w:val="center"/>
        </w:trPr>
        <w:tc>
          <w:tcPr>
            <w:tcW w:w="6477" w:type="dxa"/>
            <w:shd w:val="clear" w:color="auto" w:fill="auto"/>
            <w:vAlign w:val="center"/>
          </w:tcPr>
          <w:p w:rsidR="00DD2A37" w:rsidRPr="00DD2A37" w:rsidRDefault="00DD2A37" w:rsidP="00DD2A37">
            <w:pPr>
              <w:rPr>
                <w:rFonts w:ascii="Arial" w:hAnsi="Arial" w:cs="Arial"/>
                <w:lang w:val="bg-BG"/>
              </w:rPr>
            </w:pPr>
            <w:r w:rsidRPr="00DD2A37">
              <w:rPr>
                <w:rFonts w:ascii="Arial" w:hAnsi="Arial" w:cs="Arial"/>
                <w:i/>
                <w:lang w:val="bg-BG"/>
              </w:rPr>
              <w:t xml:space="preserve">Глава Х. </w:t>
            </w:r>
            <w:r w:rsidRPr="00DD2A37">
              <w:rPr>
                <w:rFonts w:ascii="Arial" w:hAnsi="Arial" w:cs="Arial"/>
                <w:lang w:val="bg-BG"/>
              </w:rPr>
              <w:t>Престъпления срещу реда и общественото спокойствие</w:t>
            </w:r>
          </w:p>
        </w:tc>
        <w:tc>
          <w:tcPr>
            <w:tcW w:w="567"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0</w:t>
            </w:r>
          </w:p>
        </w:tc>
        <w:tc>
          <w:tcPr>
            <w:tcW w:w="851"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1</w:t>
            </w:r>
          </w:p>
        </w:tc>
        <w:tc>
          <w:tcPr>
            <w:tcW w:w="709"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1</w:t>
            </w:r>
          </w:p>
        </w:tc>
        <w:tc>
          <w:tcPr>
            <w:tcW w:w="663"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0</w:t>
            </w:r>
          </w:p>
        </w:tc>
      </w:tr>
      <w:tr w:rsidR="00DD2A37" w:rsidRPr="00DD2A37" w:rsidTr="00A94299">
        <w:trPr>
          <w:jc w:val="center"/>
        </w:trPr>
        <w:tc>
          <w:tcPr>
            <w:tcW w:w="6477" w:type="dxa"/>
            <w:shd w:val="clear" w:color="auto" w:fill="auto"/>
            <w:vAlign w:val="center"/>
          </w:tcPr>
          <w:p w:rsidR="00DD2A37" w:rsidRPr="00DD2A37" w:rsidRDefault="00DD2A37" w:rsidP="00DD2A37">
            <w:pPr>
              <w:rPr>
                <w:rFonts w:ascii="Arial" w:hAnsi="Arial" w:cs="Arial"/>
                <w:i/>
                <w:lang w:val="bg-BG"/>
              </w:rPr>
            </w:pPr>
            <w:r w:rsidRPr="00DD2A37">
              <w:rPr>
                <w:rFonts w:ascii="Arial" w:hAnsi="Arial" w:cs="Arial"/>
                <w:i/>
                <w:lang w:val="bg-BG"/>
              </w:rPr>
              <w:t>Глава ХІ.</w:t>
            </w:r>
            <w:r w:rsidRPr="00DD2A37">
              <w:rPr>
                <w:rFonts w:ascii="Arial" w:hAnsi="Arial" w:cs="Arial"/>
                <w:lang w:val="bg-BG"/>
              </w:rPr>
              <w:t xml:space="preserve"> Общоопасни престъпления</w:t>
            </w:r>
          </w:p>
        </w:tc>
        <w:tc>
          <w:tcPr>
            <w:tcW w:w="567"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1</w:t>
            </w:r>
          </w:p>
        </w:tc>
        <w:tc>
          <w:tcPr>
            <w:tcW w:w="851"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46</w:t>
            </w:r>
          </w:p>
        </w:tc>
        <w:tc>
          <w:tcPr>
            <w:tcW w:w="709"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49</w:t>
            </w:r>
          </w:p>
        </w:tc>
        <w:tc>
          <w:tcPr>
            <w:tcW w:w="663"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0</w:t>
            </w:r>
          </w:p>
        </w:tc>
      </w:tr>
      <w:tr w:rsidR="00DD2A37" w:rsidRPr="00DD2A37" w:rsidTr="00A94299">
        <w:trPr>
          <w:jc w:val="center"/>
        </w:trPr>
        <w:tc>
          <w:tcPr>
            <w:tcW w:w="6477" w:type="dxa"/>
            <w:shd w:val="clear" w:color="auto" w:fill="auto"/>
            <w:vAlign w:val="center"/>
          </w:tcPr>
          <w:p w:rsidR="00DD2A37" w:rsidRPr="00DD2A37" w:rsidRDefault="00DD2A37" w:rsidP="00DD2A37">
            <w:pPr>
              <w:jc w:val="right"/>
              <w:rPr>
                <w:rFonts w:ascii="Arial" w:hAnsi="Arial" w:cs="Arial"/>
                <w:i/>
                <w:sz w:val="10"/>
                <w:szCs w:val="10"/>
                <w:lang w:val="bg-BG"/>
              </w:rPr>
            </w:pPr>
          </w:p>
          <w:p w:rsidR="00DD2A37" w:rsidRPr="00DD2A37" w:rsidRDefault="00DD2A37" w:rsidP="00DD2A37">
            <w:pPr>
              <w:jc w:val="right"/>
              <w:rPr>
                <w:rFonts w:ascii="Arial" w:hAnsi="Arial" w:cs="Arial"/>
                <w:i/>
                <w:sz w:val="22"/>
                <w:szCs w:val="22"/>
                <w:lang w:val="bg-BG"/>
              </w:rPr>
            </w:pPr>
            <w:r w:rsidRPr="00DD2A37">
              <w:rPr>
                <w:rFonts w:ascii="Arial" w:hAnsi="Arial" w:cs="Arial"/>
                <w:i/>
                <w:sz w:val="22"/>
                <w:szCs w:val="22"/>
                <w:lang w:val="bg-BG"/>
              </w:rPr>
              <w:t>общо</w:t>
            </w:r>
          </w:p>
          <w:p w:rsidR="00DD2A37" w:rsidRPr="00DD2A37" w:rsidRDefault="00DD2A37" w:rsidP="00DD2A37">
            <w:pPr>
              <w:jc w:val="right"/>
              <w:rPr>
                <w:rFonts w:ascii="Arial" w:hAnsi="Arial" w:cs="Arial"/>
                <w:i/>
                <w:sz w:val="10"/>
                <w:szCs w:val="10"/>
                <w:lang w:val="bg-BG"/>
              </w:rPr>
            </w:pPr>
          </w:p>
        </w:tc>
        <w:tc>
          <w:tcPr>
            <w:tcW w:w="567"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11</w:t>
            </w:r>
          </w:p>
        </w:tc>
        <w:tc>
          <w:tcPr>
            <w:tcW w:w="851"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84</w:t>
            </w:r>
          </w:p>
        </w:tc>
        <w:tc>
          <w:tcPr>
            <w:tcW w:w="709"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100</w:t>
            </w:r>
          </w:p>
        </w:tc>
        <w:tc>
          <w:tcPr>
            <w:tcW w:w="663" w:type="dxa"/>
            <w:shd w:val="clear" w:color="auto" w:fill="auto"/>
            <w:vAlign w:val="center"/>
          </w:tcPr>
          <w:p w:rsidR="00DD2A37" w:rsidRPr="00DD2A37" w:rsidRDefault="00DD2A37" w:rsidP="00DD2A37">
            <w:pPr>
              <w:jc w:val="right"/>
              <w:rPr>
                <w:rFonts w:ascii="Arial" w:hAnsi="Arial" w:cs="Arial"/>
                <w:sz w:val="24"/>
                <w:szCs w:val="24"/>
                <w:lang w:val="bg-BG"/>
              </w:rPr>
            </w:pPr>
            <w:r w:rsidRPr="00DD2A37">
              <w:rPr>
                <w:rFonts w:ascii="Arial" w:hAnsi="Arial" w:cs="Arial"/>
                <w:sz w:val="24"/>
                <w:szCs w:val="24"/>
                <w:lang w:val="bg-BG"/>
              </w:rPr>
              <w:t>1</w:t>
            </w:r>
          </w:p>
        </w:tc>
      </w:tr>
    </w:tbl>
    <w:p w:rsidR="00DD2A37" w:rsidRPr="00DD2A37" w:rsidRDefault="00DD2A37" w:rsidP="00DD2A37">
      <w:pPr>
        <w:ind w:firstLine="540"/>
        <w:jc w:val="both"/>
        <w:rPr>
          <w:rFonts w:ascii="Arial" w:hAnsi="Arial" w:cs="Arial"/>
          <w:sz w:val="10"/>
          <w:szCs w:val="10"/>
          <w:lang w:val="bg-BG"/>
        </w:rPr>
      </w:pPr>
    </w:p>
    <w:p w:rsidR="00DD2A37" w:rsidRPr="00DD2A37" w:rsidRDefault="00DD2A37" w:rsidP="00DD2A37">
      <w:pPr>
        <w:ind w:firstLine="540"/>
        <w:jc w:val="both"/>
        <w:rPr>
          <w:rFonts w:ascii="Arial" w:hAnsi="Arial" w:cs="Arial"/>
          <w:sz w:val="24"/>
          <w:szCs w:val="24"/>
          <w:lang w:val="bg-BG"/>
        </w:rPr>
      </w:pPr>
      <w:r w:rsidRPr="00DD2A37">
        <w:rPr>
          <w:rFonts w:ascii="Arial" w:hAnsi="Arial" w:cs="Arial"/>
          <w:sz w:val="24"/>
          <w:szCs w:val="24"/>
          <w:lang w:val="bg-BG"/>
        </w:rPr>
        <w:t>Относителният дял на наказаните през 2020 година 100 лица (98 за 2019 година, 118 за 2018 година и 96 за 2017 година) спрямо 105 предадени на съд (101 за 2019 година, 122 за 2018 година и 107 за 2017 година) е 95,24 % (97,03 % за 2019 година, 96,72 % за 2018 година и 89,72 % за 2017 година).</w:t>
      </w:r>
    </w:p>
    <w:p w:rsidR="00DD2A37" w:rsidRPr="00DD2A37" w:rsidRDefault="00DD2A37" w:rsidP="00DD2A37">
      <w:pPr>
        <w:ind w:firstLine="540"/>
        <w:jc w:val="both"/>
        <w:rPr>
          <w:rFonts w:ascii="Arial" w:hAnsi="Arial" w:cs="Arial"/>
          <w:sz w:val="24"/>
          <w:szCs w:val="24"/>
          <w:lang w:val="bg-BG"/>
        </w:rPr>
      </w:pPr>
      <w:r w:rsidRPr="00DD2A37">
        <w:rPr>
          <w:rFonts w:ascii="Arial" w:hAnsi="Arial" w:cs="Arial"/>
          <w:sz w:val="24"/>
          <w:szCs w:val="24"/>
          <w:lang w:val="bg-BG"/>
        </w:rPr>
        <w:t>През 2020 година в Районен съд – Първомай не са внасяни от Прокуратурата наказателни производства с проявен медиен и със значим обществен интерес.</w:t>
      </w:r>
    </w:p>
    <w:p w:rsidR="004060F2" w:rsidRPr="00025D3B" w:rsidRDefault="004060F2" w:rsidP="004060F2">
      <w:pPr>
        <w:ind w:firstLine="540"/>
        <w:jc w:val="both"/>
        <w:rPr>
          <w:rFonts w:ascii="Arial" w:hAnsi="Arial" w:cs="Arial"/>
          <w:sz w:val="16"/>
          <w:szCs w:val="16"/>
          <w:lang w:val="bg-BG"/>
        </w:rPr>
      </w:pPr>
    </w:p>
    <w:p w:rsidR="00D84223" w:rsidRPr="000976AD" w:rsidRDefault="00D84223" w:rsidP="008335D8">
      <w:pPr>
        <w:ind w:firstLine="540"/>
        <w:jc w:val="both"/>
        <w:rPr>
          <w:rFonts w:ascii="Arial" w:hAnsi="Arial" w:cs="Arial"/>
          <w:sz w:val="2"/>
          <w:szCs w:val="2"/>
          <w:lang w:val="bg-BG"/>
        </w:rPr>
      </w:pPr>
    </w:p>
    <w:p w:rsidR="00173D2B" w:rsidRDefault="00173D2B" w:rsidP="00173D2B">
      <w:pPr>
        <w:ind w:firstLine="540"/>
        <w:jc w:val="both"/>
        <w:rPr>
          <w:rFonts w:ascii="Arial" w:hAnsi="Arial" w:cs="Arial"/>
          <w:b/>
          <w:smallCaps/>
          <w:sz w:val="28"/>
          <w:szCs w:val="28"/>
          <w:lang w:val="bg-BG"/>
        </w:rPr>
      </w:pPr>
      <w:r w:rsidRPr="000976AD">
        <w:rPr>
          <w:rFonts w:ascii="Arial" w:hAnsi="Arial" w:cs="Arial"/>
          <w:b/>
          <w:smallCaps/>
          <w:sz w:val="28"/>
          <w:szCs w:val="28"/>
          <w:lang w:val="bg-BG"/>
        </w:rPr>
        <w:t>3. Сравнителен анализ на движението на делата през периода 20</w:t>
      </w:r>
      <w:r w:rsidR="00B8514F" w:rsidRPr="000976AD">
        <w:rPr>
          <w:rFonts w:ascii="Arial" w:hAnsi="Arial" w:cs="Arial"/>
          <w:b/>
          <w:smallCaps/>
          <w:sz w:val="28"/>
          <w:szCs w:val="28"/>
          <w:lang w:val="bg-BG"/>
        </w:rPr>
        <w:t>1</w:t>
      </w:r>
      <w:r w:rsidR="00DD2A37">
        <w:rPr>
          <w:rFonts w:ascii="Arial" w:hAnsi="Arial" w:cs="Arial"/>
          <w:b/>
          <w:smallCaps/>
          <w:sz w:val="28"/>
          <w:szCs w:val="28"/>
          <w:lang w:val="bg-BG"/>
        </w:rPr>
        <w:t>7</w:t>
      </w:r>
      <w:r w:rsidRPr="000976AD">
        <w:rPr>
          <w:rFonts w:ascii="Arial" w:hAnsi="Arial" w:cs="Arial"/>
          <w:b/>
          <w:smallCaps/>
          <w:sz w:val="28"/>
          <w:szCs w:val="28"/>
          <w:lang w:val="bg-BG"/>
        </w:rPr>
        <w:t xml:space="preserve"> – 20</w:t>
      </w:r>
      <w:r w:rsidR="00DD2A37">
        <w:rPr>
          <w:rFonts w:ascii="Arial" w:hAnsi="Arial" w:cs="Arial"/>
          <w:b/>
          <w:smallCaps/>
          <w:sz w:val="28"/>
          <w:szCs w:val="28"/>
          <w:lang w:val="bg-BG"/>
        </w:rPr>
        <w:t>20</w:t>
      </w:r>
      <w:r w:rsidRPr="000976AD">
        <w:rPr>
          <w:rFonts w:ascii="Arial" w:hAnsi="Arial" w:cs="Arial"/>
          <w:b/>
          <w:smallCaps/>
          <w:sz w:val="28"/>
          <w:szCs w:val="28"/>
          <w:lang w:val="bg-BG"/>
        </w:rPr>
        <w:t xml:space="preserve"> година</w:t>
      </w:r>
    </w:p>
    <w:p w:rsidR="00BE2563" w:rsidRPr="00025D3B" w:rsidRDefault="00BE2563" w:rsidP="00BE2563">
      <w:pPr>
        <w:ind w:firstLine="567"/>
        <w:jc w:val="both"/>
        <w:rPr>
          <w:rFonts w:ascii="Arial" w:hAnsi="Arial"/>
          <w:sz w:val="6"/>
          <w:szCs w:val="6"/>
          <w:lang w:val="bg-BG"/>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3402"/>
        <w:gridCol w:w="709"/>
        <w:gridCol w:w="567"/>
        <w:gridCol w:w="567"/>
        <w:gridCol w:w="594"/>
        <w:gridCol w:w="682"/>
        <w:gridCol w:w="567"/>
        <w:gridCol w:w="567"/>
        <w:gridCol w:w="567"/>
      </w:tblGrid>
      <w:tr w:rsidR="007B501E" w:rsidRPr="007B501E" w:rsidTr="00A94299">
        <w:trPr>
          <w:jc w:val="center"/>
        </w:trPr>
        <w:tc>
          <w:tcPr>
            <w:tcW w:w="4219" w:type="dxa"/>
            <w:gridSpan w:val="3"/>
            <w:vMerge w:val="restart"/>
            <w:shd w:val="clear" w:color="auto" w:fill="auto"/>
            <w:vAlign w:val="center"/>
          </w:tcPr>
          <w:p w:rsidR="007B501E" w:rsidRPr="007B501E" w:rsidRDefault="007B501E" w:rsidP="007B501E">
            <w:pPr>
              <w:spacing w:before="100" w:after="100"/>
              <w:jc w:val="center"/>
              <w:rPr>
                <w:rFonts w:ascii="Arial" w:hAnsi="Arial"/>
                <w:sz w:val="24"/>
                <w:szCs w:val="24"/>
                <w:lang w:val="bg-BG"/>
              </w:rPr>
            </w:pPr>
            <w:r w:rsidRPr="007B501E">
              <w:rPr>
                <w:rFonts w:ascii="Arial" w:hAnsi="Arial"/>
                <w:sz w:val="24"/>
                <w:szCs w:val="24"/>
                <w:lang w:val="bg-BG"/>
              </w:rPr>
              <w:t>Движение на делата</w:t>
            </w:r>
          </w:p>
        </w:tc>
        <w:tc>
          <w:tcPr>
            <w:tcW w:w="1276" w:type="dxa"/>
            <w:gridSpan w:val="2"/>
            <w:shd w:val="clear" w:color="auto" w:fill="auto"/>
          </w:tcPr>
          <w:p w:rsidR="007B501E" w:rsidRPr="007B501E" w:rsidRDefault="007B501E" w:rsidP="007B501E">
            <w:pPr>
              <w:spacing w:before="100" w:after="100"/>
              <w:jc w:val="center"/>
              <w:rPr>
                <w:rFonts w:ascii="Arial" w:hAnsi="Arial"/>
                <w:b/>
                <w:sz w:val="24"/>
                <w:szCs w:val="24"/>
                <w:lang w:val="bg-BG"/>
              </w:rPr>
            </w:pPr>
            <w:r w:rsidRPr="007B501E">
              <w:rPr>
                <w:rFonts w:ascii="Arial" w:hAnsi="Arial"/>
                <w:b/>
                <w:sz w:val="24"/>
                <w:szCs w:val="24"/>
                <w:lang w:val="bg-BG"/>
              </w:rPr>
              <w:t>2017</w:t>
            </w:r>
          </w:p>
        </w:tc>
        <w:tc>
          <w:tcPr>
            <w:tcW w:w="1161" w:type="dxa"/>
            <w:gridSpan w:val="2"/>
            <w:shd w:val="clear" w:color="auto" w:fill="auto"/>
          </w:tcPr>
          <w:p w:rsidR="007B501E" w:rsidRPr="007B501E" w:rsidRDefault="007B501E" w:rsidP="007B501E">
            <w:pPr>
              <w:spacing w:before="100" w:after="100"/>
              <w:jc w:val="center"/>
              <w:rPr>
                <w:rFonts w:ascii="Arial" w:hAnsi="Arial"/>
                <w:b/>
                <w:sz w:val="24"/>
                <w:szCs w:val="24"/>
                <w:lang w:val="bg-BG"/>
              </w:rPr>
            </w:pPr>
            <w:r w:rsidRPr="007B501E">
              <w:rPr>
                <w:rFonts w:ascii="Arial" w:hAnsi="Arial"/>
                <w:b/>
                <w:sz w:val="24"/>
                <w:szCs w:val="24"/>
                <w:lang w:val="bg-BG"/>
              </w:rPr>
              <w:t>2018</w:t>
            </w:r>
          </w:p>
        </w:tc>
        <w:tc>
          <w:tcPr>
            <w:tcW w:w="1249" w:type="dxa"/>
            <w:gridSpan w:val="2"/>
            <w:shd w:val="clear" w:color="auto" w:fill="auto"/>
          </w:tcPr>
          <w:p w:rsidR="007B501E" w:rsidRPr="007B501E" w:rsidRDefault="007B501E" w:rsidP="007B501E">
            <w:pPr>
              <w:spacing w:before="100" w:after="100"/>
              <w:jc w:val="center"/>
              <w:rPr>
                <w:rFonts w:ascii="Arial" w:hAnsi="Arial"/>
                <w:b/>
                <w:sz w:val="24"/>
                <w:szCs w:val="24"/>
                <w:lang w:val="bg-BG"/>
              </w:rPr>
            </w:pPr>
            <w:r w:rsidRPr="007B501E">
              <w:rPr>
                <w:rFonts w:ascii="Arial" w:hAnsi="Arial"/>
                <w:b/>
                <w:sz w:val="24"/>
                <w:szCs w:val="24"/>
                <w:lang w:val="bg-BG"/>
              </w:rPr>
              <w:t>2019</w:t>
            </w:r>
          </w:p>
        </w:tc>
        <w:tc>
          <w:tcPr>
            <w:tcW w:w="1134" w:type="dxa"/>
            <w:gridSpan w:val="2"/>
            <w:shd w:val="clear" w:color="auto" w:fill="auto"/>
          </w:tcPr>
          <w:p w:rsidR="007B501E" w:rsidRPr="007B501E" w:rsidRDefault="007B501E" w:rsidP="007B501E">
            <w:pPr>
              <w:spacing w:before="100" w:after="100"/>
              <w:jc w:val="center"/>
              <w:rPr>
                <w:rFonts w:ascii="Arial" w:hAnsi="Arial"/>
                <w:b/>
                <w:sz w:val="24"/>
                <w:szCs w:val="24"/>
                <w:lang w:val="bg-BG"/>
              </w:rPr>
            </w:pPr>
            <w:r w:rsidRPr="007B501E">
              <w:rPr>
                <w:rFonts w:ascii="Arial" w:hAnsi="Arial"/>
                <w:b/>
                <w:sz w:val="24"/>
                <w:szCs w:val="24"/>
                <w:lang w:val="bg-BG"/>
              </w:rPr>
              <w:t>2020</w:t>
            </w:r>
          </w:p>
        </w:tc>
      </w:tr>
      <w:tr w:rsidR="007B501E" w:rsidRPr="007B501E" w:rsidTr="00A94299">
        <w:trPr>
          <w:jc w:val="center"/>
        </w:trPr>
        <w:tc>
          <w:tcPr>
            <w:tcW w:w="4219" w:type="dxa"/>
            <w:gridSpan w:val="3"/>
            <w:vMerge/>
            <w:shd w:val="clear" w:color="auto" w:fill="auto"/>
          </w:tcPr>
          <w:p w:rsidR="007B501E" w:rsidRPr="007B501E" w:rsidRDefault="007B501E" w:rsidP="007B501E">
            <w:pPr>
              <w:spacing w:before="100" w:after="100"/>
              <w:jc w:val="both"/>
              <w:rPr>
                <w:rFonts w:ascii="Arial" w:hAnsi="Arial"/>
                <w:sz w:val="24"/>
                <w:szCs w:val="24"/>
                <w:lang w:val="bg-BG"/>
              </w:rPr>
            </w:pPr>
          </w:p>
        </w:tc>
        <w:tc>
          <w:tcPr>
            <w:tcW w:w="709" w:type="dxa"/>
            <w:shd w:val="clear" w:color="auto" w:fill="auto"/>
            <w:vAlign w:val="center"/>
          </w:tcPr>
          <w:p w:rsidR="007B501E" w:rsidRPr="007B501E" w:rsidRDefault="007B501E" w:rsidP="007B501E">
            <w:pPr>
              <w:spacing w:before="100" w:after="100"/>
              <w:rPr>
                <w:rFonts w:ascii="Arial" w:hAnsi="Arial"/>
                <w:lang w:val="bg-BG"/>
              </w:rPr>
            </w:pPr>
            <w:r w:rsidRPr="007B501E">
              <w:rPr>
                <w:rFonts w:ascii="Arial" w:hAnsi="Arial" w:cs="Arial"/>
                <w:lang w:val="bg-BG"/>
              </w:rPr>
              <w:t>брой дела</w:t>
            </w:r>
          </w:p>
        </w:tc>
        <w:tc>
          <w:tcPr>
            <w:tcW w:w="567" w:type="dxa"/>
            <w:shd w:val="clear" w:color="auto" w:fill="auto"/>
            <w:vAlign w:val="center"/>
          </w:tcPr>
          <w:p w:rsidR="007B501E" w:rsidRPr="007B501E" w:rsidRDefault="007B501E" w:rsidP="007B501E">
            <w:pPr>
              <w:ind w:right="-108" w:hanging="86"/>
              <w:rPr>
                <w:rFonts w:ascii="Arial" w:hAnsi="Arial" w:cs="Arial"/>
                <w:lang w:val="bg-BG"/>
              </w:rPr>
            </w:pPr>
            <w:r w:rsidRPr="007B501E">
              <w:rPr>
                <w:rFonts w:ascii="Arial" w:hAnsi="Arial" w:cs="Arial"/>
                <w:lang w:val="bg-BG"/>
              </w:rPr>
              <w:t>общо</w:t>
            </w:r>
          </w:p>
        </w:tc>
        <w:tc>
          <w:tcPr>
            <w:tcW w:w="567" w:type="dxa"/>
            <w:shd w:val="clear" w:color="auto" w:fill="auto"/>
            <w:vAlign w:val="center"/>
          </w:tcPr>
          <w:p w:rsidR="007B501E" w:rsidRPr="007B501E" w:rsidRDefault="007B501E" w:rsidP="007B501E">
            <w:pPr>
              <w:ind w:right="-108"/>
              <w:rPr>
                <w:rFonts w:ascii="Arial" w:hAnsi="Arial" w:cs="Arial"/>
                <w:lang w:val="bg-BG"/>
              </w:rPr>
            </w:pPr>
            <w:r w:rsidRPr="007B501E">
              <w:rPr>
                <w:rFonts w:ascii="Arial" w:hAnsi="Arial" w:cs="Arial"/>
                <w:lang w:val="bg-BG"/>
              </w:rPr>
              <w:t>брой дела</w:t>
            </w:r>
          </w:p>
        </w:tc>
        <w:tc>
          <w:tcPr>
            <w:tcW w:w="594" w:type="dxa"/>
            <w:shd w:val="clear" w:color="auto" w:fill="auto"/>
            <w:vAlign w:val="center"/>
          </w:tcPr>
          <w:p w:rsidR="007B501E" w:rsidRPr="007B501E" w:rsidRDefault="007B501E" w:rsidP="007B501E">
            <w:pPr>
              <w:ind w:right="-108" w:hanging="92"/>
              <w:rPr>
                <w:rFonts w:ascii="Arial" w:hAnsi="Arial" w:cs="Arial"/>
                <w:lang w:val="bg-BG"/>
              </w:rPr>
            </w:pPr>
            <w:r w:rsidRPr="007B501E">
              <w:rPr>
                <w:rFonts w:ascii="Arial" w:hAnsi="Arial" w:cs="Arial"/>
                <w:lang w:val="bg-BG"/>
              </w:rPr>
              <w:t>общо</w:t>
            </w:r>
          </w:p>
        </w:tc>
        <w:tc>
          <w:tcPr>
            <w:tcW w:w="682" w:type="dxa"/>
            <w:shd w:val="clear" w:color="auto" w:fill="auto"/>
            <w:vAlign w:val="center"/>
          </w:tcPr>
          <w:p w:rsidR="007B501E" w:rsidRPr="007B501E" w:rsidRDefault="007B501E" w:rsidP="007B501E">
            <w:pPr>
              <w:ind w:left="-135" w:right="-108"/>
              <w:jc w:val="center"/>
              <w:rPr>
                <w:rFonts w:ascii="Arial" w:hAnsi="Arial" w:cs="Arial"/>
                <w:lang w:val="bg-BG"/>
              </w:rPr>
            </w:pPr>
            <w:r w:rsidRPr="007B501E">
              <w:rPr>
                <w:rFonts w:ascii="Arial" w:hAnsi="Arial" w:cs="Arial"/>
                <w:lang w:val="bg-BG"/>
              </w:rPr>
              <w:t>брой дела</w:t>
            </w:r>
          </w:p>
        </w:tc>
        <w:tc>
          <w:tcPr>
            <w:tcW w:w="567" w:type="dxa"/>
            <w:shd w:val="clear" w:color="auto" w:fill="auto"/>
            <w:vAlign w:val="center"/>
          </w:tcPr>
          <w:p w:rsidR="007B501E" w:rsidRPr="007B501E" w:rsidRDefault="007B501E" w:rsidP="007B501E">
            <w:pPr>
              <w:ind w:right="-108" w:hanging="92"/>
              <w:rPr>
                <w:rFonts w:ascii="Arial" w:hAnsi="Arial" w:cs="Arial"/>
                <w:lang w:val="bg-BG"/>
              </w:rPr>
            </w:pPr>
            <w:r w:rsidRPr="007B501E">
              <w:rPr>
                <w:rFonts w:ascii="Arial" w:hAnsi="Arial" w:cs="Arial"/>
                <w:lang w:val="bg-BG"/>
              </w:rPr>
              <w:t>общо</w:t>
            </w:r>
          </w:p>
        </w:tc>
        <w:tc>
          <w:tcPr>
            <w:tcW w:w="567" w:type="dxa"/>
            <w:shd w:val="clear" w:color="auto" w:fill="auto"/>
            <w:vAlign w:val="center"/>
          </w:tcPr>
          <w:p w:rsidR="007B501E" w:rsidRPr="007B501E" w:rsidRDefault="007B501E" w:rsidP="007B501E">
            <w:pPr>
              <w:ind w:left="-135" w:right="-108"/>
              <w:jc w:val="center"/>
              <w:rPr>
                <w:rFonts w:ascii="Arial" w:hAnsi="Arial" w:cs="Arial"/>
                <w:lang w:val="bg-BG"/>
              </w:rPr>
            </w:pPr>
            <w:r w:rsidRPr="007B501E">
              <w:rPr>
                <w:rFonts w:ascii="Arial" w:hAnsi="Arial" w:cs="Arial"/>
                <w:lang w:val="bg-BG"/>
              </w:rPr>
              <w:t>брой дела</w:t>
            </w:r>
          </w:p>
        </w:tc>
        <w:tc>
          <w:tcPr>
            <w:tcW w:w="567" w:type="dxa"/>
            <w:shd w:val="clear" w:color="auto" w:fill="auto"/>
            <w:vAlign w:val="center"/>
          </w:tcPr>
          <w:p w:rsidR="007B501E" w:rsidRPr="007B501E" w:rsidRDefault="007B501E" w:rsidP="007B501E">
            <w:pPr>
              <w:ind w:right="-108" w:hanging="92"/>
              <w:rPr>
                <w:rFonts w:ascii="Arial" w:hAnsi="Arial" w:cs="Arial"/>
                <w:lang w:val="bg-BG"/>
              </w:rPr>
            </w:pPr>
            <w:r w:rsidRPr="007B501E">
              <w:rPr>
                <w:rFonts w:ascii="Arial" w:hAnsi="Arial" w:cs="Arial"/>
                <w:lang w:val="bg-BG"/>
              </w:rPr>
              <w:t>общо</w:t>
            </w:r>
          </w:p>
        </w:tc>
      </w:tr>
      <w:tr w:rsidR="007B501E" w:rsidRPr="007B501E" w:rsidTr="00A94299">
        <w:trPr>
          <w:jc w:val="center"/>
        </w:trPr>
        <w:tc>
          <w:tcPr>
            <w:tcW w:w="392" w:type="dxa"/>
            <w:vMerge w:val="restart"/>
            <w:shd w:val="clear" w:color="auto" w:fill="auto"/>
            <w:textDirection w:val="btLr"/>
            <w:vAlign w:val="center"/>
          </w:tcPr>
          <w:p w:rsidR="007B501E" w:rsidRPr="007B501E" w:rsidRDefault="007B501E" w:rsidP="007B501E">
            <w:pPr>
              <w:ind w:left="113" w:right="113"/>
              <w:jc w:val="center"/>
              <w:rPr>
                <w:rFonts w:ascii="Arial" w:hAnsi="Arial"/>
                <w:sz w:val="24"/>
                <w:szCs w:val="24"/>
                <w:lang w:val="bg-BG"/>
              </w:rPr>
            </w:pPr>
            <w:r w:rsidRPr="007B501E">
              <w:rPr>
                <w:rFonts w:ascii="Arial" w:hAnsi="Arial" w:cs="Arial"/>
                <w:sz w:val="28"/>
                <w:szCs w:val="28"/>
                <w:lang w:val="bg-BG"/>
              </w:rPr>
              <w:t>НОХД</w:t>
            </w:r>
          </w:p>
        </w:tc>
        <w:tc>
          <w:tcPr>
            <w:tcW w:w="3827" w:type="dxa"/>
            <w:gridSpan w:val="2"/>
            <w:shd w:val="clear" w:color="auto" w:fill="auto"/>
            <w:vAlign w:val="center"/>
          </w:tcPr>
          <w:p w:rsidR="007B501E" w:rsidRPr="007B501E" w:rsidRDefault="007B501E" w:rsidP="007B501E">
            <w:pPr>
              <w:rPr>
                <w:rFonts w:ascii="Arial" w:hAnsi="Arial"/>
                <w:lang w:val="bg-BG"/>
              </w:rPr>
            </w:pPr>
            <w:r w:rsidRPr="007B501E">
              <w:rPr>
                <w:rFonts w:ascii="Arial" w:hAnsi="Arial" w:cs="Arial"/>
                <w:lang w:val="bg-BG"/>
              </w:rPr>
              <w:t>постъпили през годината</w:t>
            </w:r>
          </w:p>
        </w:tc>
        <w:tc>
          <w:tcPr>
            <w:tcW w:w="709" w:type="dxa"/>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105</w:t>
            </w:r>
          </w:p>
        </w:tc>
        <w:tc>
          <w:tcPr>
            <w:tcW w:w="567" w:type="dxa"/>
            <w:vMerge w:val="restart"/>
            <w:shd w:val="clear" w:color="auto" w:fill="auto"/>
            <w:vAlign w:val="center"/>
          </w:tcPr>
          <w:p w:rsidR="007B501E" w:rsidRPr="007B501E" w:rsidRDefault="007B501E" w:rsidP="007B501E">
            <w:pPr>
              <w:ind w:right="-108"/>
              <w:jc w:val="right"/>
              <w:rPr>
                <w:rFonts w:ascii="Arial" w:hAnsi="Arial"/>
                <w:sz w:val="24"/>
                <w:szCs w:val="24"/>
                <w:lang w:val="bg-BG"/>
              </w:rPr>
            </w:pPr>
            <w:r w:rsidRPr="007B501E">
              <w:rPr>
                <w:rFonts w:ascii="Arial" w:hAnsi="Arial"/>
                <w:sz w:val="24"/>
                <w:szCs w:val="24"/>
                <w:lang w:val="bg-BG"/>
              </w:rPr>
              <w:t>117</w:t>
            </w:r>
          </w:p>
        </w:tc>
        <w:tc>
          <w:tcPr>
            <w:tcW w:w="567" w:type="dxa"/>
            <w:shd w:val="clear" w:color="auto" w:fill="auto"/>
          </w:tcPr>
          <w:p w:rsidR="007B501E" w:rsidRPr="007B501E" w:rsidRDefault="007B501E" w:rsidP="007B501E">
            <w:pPr>
              <w:ind w:hanging="90"/>
              <w:jc w:val="right"/>
              <w:rPr>
                <w:rFonts w:ascii="Arial" w:hAnsi="Arial"/>
                <w:sz w:val="24"/>
                <w:szCs w:val="24"/>
                <w:lang w:val="bg-BG"/>
              </w:rPr>
            </w:pPr>
            <w:r w:rsidRPr="007B501E">
              <w:rPr>
                <w:rFonts w:ascii="Arial" w:hAnsi="Arial"/>
                <w:sz w:val="24"/>
                <w:szCs w:val="24"/>
                <w:lang w:val="bg-BG"/>
              </w:rPr>
              <w:t>99</w:t>
            </w:r>
          </w:p>
        </w:tc>
        <w:tc>
          <w:tcPr>
            <w:tcW w:w="594" w:type="dxa"/>
            <w:vMerge w:val="restart"/>
            <w:shd w:val="clear" w:color="auto" w:fill="auto"/>
            <w:vAlign w:val="center"/>
          </w:tcPr>
          <w:p w:rsidR="007B501E" w:rsidRPr="007B501E" w:rsidRDefault="007B501E" w:rsidP="007B501E">
            <w:pPr>
              <w:ind w:right="-81"/>
              <w:jc w:val="right"/>
              <w:rPr>
                <w:rFonts w:ascii="Arial" w:hAnsi="Arial"/>
                <w:sz w:val="24"/>
                <w:szCs w:val="24"/>
                <w:lang w:val="bg-BG"/>
              </w:rPr>
            </w:pPr>
            <w:r w:rsidRPr="007B501E">
              <w:rPr>
                <w:rFonts w:ascii="Arial" w:hAnsi="Arial"/>
                <w:sz w:val="24"/>
                <w:szCs w:val="24"/>
                <w:lang w:val="bg-BG"/>
              </w:rPr>
              <w:t>113</w:t>
            </w:r>
          </w:p>
        </w:tc>
        <w:tc>
          <w:tcPr>
            <w:tcW w:w="682" w:type="dxa"/>
            <w:shd w:val="clear" w:color="auto" w:fill="auto"/>
          </w:tcPr>
          <w:p w:rsidR="007B501E" w:rsidRPr="007B501E" w:rsidRDefault="007B501E" w:rsidP="007B501E">
            <w:pPr>
              <w:ind w:right="-41" w:hanging="108"/>
              <w:jc w:val="right"/>
              <w:rPr>
                <w:rFonts w:ascii="Arial" w:hAnsi="Arial"/>
                <w:sz w:val="24"/>
                <w:szCs w:val="24"/>
                <w:lang w:val="bg-BG"/>
              </w:rPr>
            </w:pPr>
            <w:r w:rsidRPr="007B501E">
              <w:rPr>
                <w:rFonts w:ascii="Arial" w:hAnsi="Arial"/>
                <w:sz w:val="24"/>
                <w:szCs w:val="24"/>
                <w:lang w:val="bg-BG"/>
              </w:rPr>
              <w:t>101</w:t>
            </w:r>
          </w:p>
        </w:tc>
        <w:tc>
          <w:tcPr>
            <w:tcW w:w="567" w:type="dxa"/>
            <w:vMerge w:val="restart"/>
            <w:shd w:val="clear" w:color="auto" w:fill="auto"/>
            <w:vAlign w:val="center"/>
          </w:tcPr>
          <w:p w:rsidR="007B501E" w:rsidRPr="007B501E" w:rsidRDefault="007B501E" w:rsidP="007B501E">
            <w:pPr>
              <w:ind w:right="-41" w:hanging="135"/>
              <w:jc w:val="right"/>
              <w:rPr>
                <w:rFonts w:ascii="Arial" w:hAnsi="Arial"/>
                <w:sz w:val="24"/>
                <w:szCs w:val="24"/>
                <w:lang w:val="bg-BG"/>
              </w:rPr>
            </w:pPr>
            <w:r w:rsidRPr="007B501E">
              <w:rPr>
                <w:rFonts w:ascii="Arial" w:hAnsi="Arial"/>
                <w:sz w:val="24"/>
                <w:szCs w:val="24"/>
                <w:lang w:val="bg-BG"/>
              </w:rPr>
              <w:t>103</w:t>
            </w:r>
          </w:p>
        </w:tc>
        <w:tc>
          <w:tcPr>
            <w:tcW w:w="567" w:type="dxa"/>
            <w:shd w:val="clear" w:color="auto" w:fill="auto"/>
          </w:tcPr>
          <w:p w:rsidR="007B501E" w:rsidRPr="007B501E" w:rsidRDefault="007B501E" w:rsidP="007B501E">
            <w:pPr>
              <w:ind w:right="-41" w:hanging="108"/>
              <w:jc w:val="right"/>
              <w:rPr>
                <w:rFonts w:ascii="Arial" w:hAnsi="Arial"/>
                <w:sz w:val="24"/>
                <w:szCs w:val="24"/>
                <w:lang w:val="bg-BG"/>
              </w:rPr>
            </w:pPr>
            <w:r w:rsidRPr="007B501E">
              <w:rPr>
                <w:rFonts w:ascii="Arial" w:hAnsi="Arial"/>
                <w:sz w:val="24"/>
                <w:szCs w:val="24"/>
                <w:lang w:val="bg-BG"/>
              </w:rPr>
              <w:t>106</w:t>
            </w:r>
          </w:p>
        </w:tc>
        <w:tc>
          <w:tcPr>
            <w:tcW w:w="567" w:type="dxa"/>
            <w:vMerge w:val="restart"/>
            <w:shd w:val="clear" w:color="auto" w:fill="auto"/>
            <w:vAlign w:val="center"/>
          </w:tcPr>
          <w:p w:rsidR="007B501E" w:rsidRPr="007B501E" w:rsidRDefault="007B501E" w:rsidP="007B501E">
            <w:pPr>
              <w:ind w:right="-108"/>
              <w:jc w:val="right"/>
              <w:rPr>
                <w:rFonts w:ascii="Arial" w:hAnsi="Arial"/>
                <w:sz w:val="24"/>
                <w:szCs w:val="24"/>
                <w:lang w:val="bg-BG"/>
              </w:rPr>
            </w:pPr>
            <w:r w:rsidRPr="007B501E">
              <w:rPr>
                <w:rFonts w:ascii="Arial" w:hAnsi="Arial"/>
                <w:sz w:val="24"/>
                <w:szCs w:val="24"/>
                <w:lang w:val="bg-BG"/>
              </w:rPr>
              <w:t>112</w:t>
            </w:r>
          </w:p>
        </w:tc>
      </w:tr>
      <w:tr w:rsidR="007B501E" w:rsidRPr="007B501E" w:rsidTr="00A94299">
        <w:trPr>
          <w:jc w:val="center"/>
        </w:trPr>
        <w:tc>
          <w:tcPr>
            <w:tcW w:w="392" w:type="dxa"/>
            <w:vMerge/>
            <w:shd w:val="clear" w:color="auto" w:fill="auto"/>
            <w:vAlign w:val="center"/>
          </w:tcPr>
          <w:p w:rsidR="007B501E" w:rsidRPr="007B501E" w:rsidRDefault="007B501E" w:rsidP="007B501E">
            <w:pPr>
              <w:rPr>
                <w:rFonts w:ascii="Arial" w:hAnsi="Arial"/>
                <w:sz w:val="24"/>
                <w:szCs w:val="24"/>
                <w:lang w:val="bg-BG"/>
              </w:rPr>
            </w:pPr>
          </w:p>
        </w:tc>
        <w:tc>
          <w:tcPr>
            <w:tcW w:w="3827" w:type="dxa"/>
            <w:gridSpan w:val="2"/>
            <w:shd w:val="clear" w:color="auto" w:fill="auto"/>
            <w:vAlign w:val="center"/>
          </w:tcPr>
          <w:p w:rsidR="007B501E" w:rsidRPr="007B501E" w:rsidRDefault="007B501E" w:rsidP="007B501E">
            <w:pPr>
              <w:ind w:right="-108"/>
              <w:rPr>
                <w:rFonts w:ascii="Arial" w:hAnsi="Arial" w:cs="Arial"/>
                <w:lang w:val="bg-BG"/>
              </w:rPr>
            </w:pPr>
            <w:r w:rsidRPr="007B501E">
              <w:rPr>
                <w:rFonts w:ascii="Arial" w:hAnsi="Arial" w:cs="Arial"/>
                <w:lang w:val="bg-BG"/>
              </w:rPr>
              <w:t>останали от миналия отчетен период</w:t>
            </w:r>
          </w:p>
        </w:tc>
        <w:tc>
          <w:tcPr>
            <w:tcW w:w="709" w:type="dxa"/>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12</w:t>
            </w:r>
          </w:p>
        </w:tc>
        <w:tc>
          <w:tcPr>
            <w:tcW w:w="567" w:type="dxa"/>
            <w:vMerge/>
            <w:shd w:val="clear" w:color="auto" w:fill="auto"/>
            <w:vAlign w:val="center"/>
          </w:tcPr>
          <w:p w:rsidR="007B501E" w:rsidRPr="007B501E" w:rsidRDefault="007B501E" w:rsidP="007B501E">
            <w:pPr>
              <w:jc w:val="right"/>
              <w:rPr>
                <w:rFonts w:ascii="Arial" w:hAnsi="Arial"/>
                <w:sz w:val="24"/>
                <w:szCs w:val="24"/>
                <w:lang w:val="bg-BG"/>
              </w:rPr>
            </w:pPr>
          </w:p>
        </w:tc>
        <w:tc>
          <w:tcPr>
            <w:tcW w:w="567" w:type="dxa"/>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14</w:t>
            </w:r>
          </w:p>
        </w:tc>
        <w:tc>
          <w:tcPr>
            <w:tcW w:w="594" w:type="dxa"/>
            <w:vMerge/>
            <w:shd w:val="clear" w:color="auto" w:fill="auto"/>
            <w:vAlign w:val="center"/>
          </w:tcPr>
          <w:p w:rsidR="007B501E" w:rsidRPr="007B501E" w:rsidRDefault="007B501E" w:rsidP="007B501E">
            <w:pPr>
              <w:jc w:val="right"/>
              <w:rPr>
                <w:rFonts w:ascii="Arial" w:hAnsi="Arial"/>
                <w:sz w:val="24"/>
                <w:szCs w:val="24"/>
                <w:lang w:val="bg-BG"/>
              </w:rPr>
            </w:pPr>
          </w:p>
        </w:tc>
        <w:tc>
          <w:tcPr>
            <w:tcW w:w="682" w:type="dxa"/>
            <w:shd w:val="clear" w:color="auto" w:fill="auto"/>
          </w:tcPr>
          <w:p w:rsidR="007B501E" w:rsidRPr="007B501E" w:rsidRDefault="007B501E" w:rsidP="007B501E">
            <w:pPr>
              <w:ind w:right="-41" w:hanging="108"/>
              <w:jc w:val="right"/>
              <w:rPr>
                <w:rFonts w:ascii="Arial" w:hAnsi="Arial"/>
                <w:sz w:val="24"/>
                <w:szCs w:val="24"/>
                <w:lang w:val="bg-BG"/>
              </w:rPr>
            </w:pPr>
            <w:r w:rsidRPr="007B501E">
              <w:rPr>
                <w:rFonts w:ascii="Arial" w:hAnsi="Arial"/>
                <w:sz w:val="24"/>
                <w:szCs w:val="24"/>
                <w:lang w:val="bg-BG"/>
              </w:rPr>
              <w:t>2</w:t>
            </w:r>
          </w:p>
        </w:tc>
        <w:tc>
          <w:tcPr>
            <w:tcW w:w="567" w:type="dxa"/>
            <w:vMerge/>
            <w:shd w:val="clear" w:color="auto" w:fill="auto"/>
            <w:vAlign w:val="center"/>
          </w:tcPr>
          <w:p w:rsidR="007B501E" w:rsidRPr="007B501E" w:rsidRDefault="007B501E" w:rsidP="007B501E">
            <w:pPr>
              <w:ind w:right="-41" w:hanging="135"/>
              <w:jc w:val="right"/>
              <w:rPr>
                <w:rFonts w:ascii="Arial" w:hAnsi="Arial"/>
                <w:sz w:val="24"/>
                <w:szCs w:val="24"/>
                <w:lang w:val="bg-BG"/>
              </w:rPr>
            </w:pPr>
          </w:p>
        </w:tc>
        <w:tc>
          <w:tcPr>
            <w:tcW w:w="567" w:type="dxa"/>
            <w:shd w:val="clear" w:color="auto" w:fill="auto"/>
          </w:tcPr>
          <w:p w:rsidR="007B501E" w:rsidRPr="007B501E" w:rsidRDefault="007B501E" w:rsidP="007B501E">
            <w:pPr>
              <w:ind w:right="-41" w:hanging="108"/>
              <w:jc w:val="right"/>
              <w:rPr>
                <w:rFonts w:ascii="Arial" w:hAnsi="Arial"/>
                <w:sz w:val="24"/>
                <w:szCs w:val="24"/>
                <w:lang w:val="bg-BG"/>
              </w:rPr>
            </w:pPr>
            <w:r w:rsidRPr="007B501E">
              <w:rPr>
                <w:rFonts w:ascii="Arial" w:hAnsi="Arial"/>
                <w:sz w:val="24"/>
                <w:szCs w:val="24"/>
                <w:lang w:val="bg-BG"/>
              </w:rPr>
              <w:t>6</w:t>
            </w:r>
          </w:p>
        </w:tc>
        <w:tc>
          <w:tcPr>
            <w:tcW w:w="567" w:type="dxa"/>
            <w:vMerge/>
            <w:shd w:val="clear" w:color="auto" w:fill="auto"/>
            <w:vAlign w:val="center"/>
          </w:tcPr>
          <w:p w:rsidR="007B501E" w:rsidRPr="007B501E" w:rsidRDefault="007B501E" w:rsidP="007B501E">
            <w:pPr>
              <w:ind w:right="-44"/>
              <w:jc w:val="right"/>
              <w:rPr>
                <w:rFonts w:ascii="Arial" w:hAnsi="Arial"/>
                <w:sz w:val="24"/>
                <w:szCs w:val="24"/>
                <w:lang w:val="bg-BG"/>
              </w:rPr>
            </w:pPr>
          </w:p>
        </w:tc>
      </w:tr>
      <w:tr w:rsidR="007B501E" w:rsidRPr="007B501E" w:rsidTr="00A94299">
        <w:trPr>
          <w:jc w:val="center"/>
        </w:trPr>
        <w:tc>
          <w:tcPr>
            <w:tcW w:w="392" w:type="dxa"/>
            <w:vMerge/>
            <w:shd w:val="clear" w:color="auto" w:fill="auto"/>
            <w:vAlign w:val="center"/>
          </w:tcPr>
          <w:p w:rsidR="007B501E" w:rsidRPr="007B501E" w:rsidRDefault="007B501E" w:rsidP="007B501E">
            <w:pPr>
              <w:rPr>
                <w:rFonts w:ascii="Arial" w:hAnsi="Arial"/>
                <w:sz w:val="24"/>
                <w:szCs w:val="24"/>
                <w:lang w:val="bg-BG"/>
              </w:rPr>
            </w:pPr>
          </w:p>
        </w:tc>
        <w:tc>
          <w:tcPr>
            <w:tcW w:w="425" w:type="dxa"/>
            <w:vMerge w:val="restart"/>
            <w:shd w:val="clear" w:color="auto" w:fill="auto"/>
            <w:textDirection w:val="btLr"/>
            <w:vAlign w:val="center"/>
          </w:tcPr>
          <w:p w:rsidR="007B501E" w:rsidRPr="007B501E" w:rsidRDefault="007B501E" w:rsidP="007B501E">
            <w:pPr>
              <w:ind w:left="113" w:right="113"/>
              <w:jc w:val="center"/>
              <w:rPr>
                <w:rFonts w:ascii="Arial" w:hAnsi="Arial"/>
                <w:lang w:val="bg-BG"/>
              </w:rPr>
            </w:pPr>
            <w:r w:rsidRPr="007B501E">
              <w:rPr>
                <w:rFonts w:ascii="Arial" w:hAnsi="Arial" w:cs="Arial"/>
                <w:lang w:val="bg-BG"/>
              </w:rPr>
              <w:t>Свършени</w:t>
            </w:r>
          </w:p>
        </w:tc>
        <w:tc>
          <w:tcPr>
            <w:tcW w:w="3402" w:type="dxa"/>
            <w:shd w:val="clear" w:color="auto" w:fill="auto"/>
            <w:vAlign w:val="center"/>
          </w:tcPr>
          <w:p w:rsidR="007B501E" w:rsidRPr="007B501E" w:rsidRDefault="007B501E" w:rsidP="007B501E">
            <w:pPr>
              <w:ind w:right="-108"/>
              <w:rPr>
                <w:rFonts w:ascii="Arial" w:hAnsi="Arial"/>
                <w:lang w:val="bg-BG"/>
              </w:rPr>
            </w:pPr>
            <w:r w:rsidRPr="007B501E">
              <w:rPr>
                <w:rFonts w:ascii="Arial" w:hAnsi="Arial" w:cs="Arial"/>
                <w:lang w:val="bg-BG"/>
              </w:rPr>
              <w:t>1. решени по същество с присъда</w:t>
            </w:r>
          </w:p>
        </w:tc>
        <w:tc>
          <w:tcPr>
            <w:tcW w:w="709" w:type="dxa"/>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24</w:t>
            </w:r>
          </w:p>
        </w:tc>
        <w:tc>
          <w:tcPr>
            <w:tcW w:w="567" w:type="dxa"/>
            <w:vMerge w:val="restart"/>
            <w:shd w:val="clear" w:color="auto" w:fill="auto"/>
            <w:vAlign w:val="center"/>
          </w:tcPr>
          <w:p w:rsidR="007B501E" w:rsidRPr="007B501E" w:rsidRDefault="007B501E" w:rsidP="007B501E">
            <w:pPr>
              <w:ind w:right="-108"/>
              <w:jc w:val="right"/>
              <w:rPr>
                <w:rFonts w:ascii="Arial" w:hAnsi="Arial"/>
                <w:sz w:val="24"/>
                <w:szCs w:val="24"/>
                <w:lang w:val="bg-BG"/>
              </w:rPr>
            </w:pPr>
            <w:r w:rsidRPr="007B501E">
              <w:rPr>
                <w:rFonts w:ascii="Arial" w:hAnsi="Arial"/>
                <w:sz w:val="24"/>
                <w:szCs w:val="24"/>
                <w:lang w:val="bg-BG"/>
              </w:rPr>
              <w:t>103</w:t>
            </w:r>
          </w:p>
        </w:tc>
        <w:tc>
          <w:tcPr>
            <w:tcW w:w="567" w:type="dxa"/>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25</w:t>
            </w:r>
          </w:p>
        </w:tc>
        <w:tc>
          <w:tcPr>
            <w:tcW w:w="594" w:type="dxa"/>
            <w:vMerge w:val="restart"/>
            <w:shd w:val="clear" w:color="auto" w:fill="auto"/>
            <w:vAlign w:val="center"/>
          </w:tcPr>
          <w:p w:rsidR="007B501E" w:rsidRPr="007B501E" w:rsidRDefault="007B501E" w:rsidP="007B501E">
            <w:pPr>
              <w:ind w:right="-81"/>
              <w:jc w:val="right"/>
              <w:rPr>
                <w:rFonts w:ascii="Arial" w:hAnsi="Arial"/>
                <w:sz w:val="24"/>
                <w:szCs w:val="24"/>
                <w:lang w:val="bg-BG"/>
              </w:rPr>
            </w:pPr>
            <w:r w:rsidRPr="007B501E">
              <w:rPr>
                <w:rFonts w:ascii="Arial" w:hAnsi="Arial"/>
                <w:sz w:val="24"/>
                <w:szCs w:val="24"/>
                <w:lang w:val="bg-BG"/>
              </w:rPr>
              <w:t>111</w:t>
            </w:r>
          </w:p>
        </w:tc>
        <w:tc>
          <w:tcPr>
            <w:tcW w:w="682" w:type="dxa"/>
            <w:shd w:val="clear" w:color="auto" w:fill="auto"/>
          </w:tcPr>
          <w:p w:rsidR="007B501E" w:rsidRPr="007B501E" w:rsidRDefault="007B501E" w:rsidP="007B501E">
            <w:pPr>
              <w:ind w:right="-41" w:hanging="108"/>
              <w:jc w:val="right"/>
              <w:rPr>
                <w:rFonts w:ascii="Arial" w:hAnsi="Arial"/>
                <w:sz w:val="24"/>
                <w:szCs w:val="24"/>
                <w:lang w:val="bg-BG"/>
              </w:rPr>
            </w:pPr>
            <w:r w:rsidRPr="007B501E">
              <w:rPr>
                <w:rFonts w:ascii="Arial" w:hAnsi="Arial"/>
                <w:sz w:val="24"/>
                <w:szCs w:val="24"/>
                <w:lang w:val="bg-BG"/>
              </w:rPr>
              <w:t>6</w:t>
            </w:r>
          </w:p>
        </w:tc>
        <w:tc>
          <w:tcPr>
            <w:tcW w:w="567" w:type="dxa"/>
            <w:vMerge w:val="restart"/>
            <w:shd w:val="clear" w:color="auto" w:fill="auto"/>
            <w:vAlign w:val="center"/>
          </w:tcPr>
          <w:p w:rsidR="007B501E" w:rsidRPr="007B501E" w:rsidRDefault="007B501E" w:rsidP="007B501E">
            <w:pPr>
              <w:ind w:right="-41" w:hanging="135"/>
              <w:jc w:val="right"/>
              <w:rPr>
                <w:rFonts w:ascii="Arial" w:hAnsi="Arial"/>
                <w:sz w:val="24"/>
                <w:szCs w:val="24"/>
                <w:lang w:val="bg-BG"/>
              </w:rPr>
            </w:pPr>
            <w:r w:rsidRPr="007B501E">
              <w:rPr>
                <w:rFonts w:ascii="Arial" w:hAnsi="Arial"/>
                <w:sz w:val="24"/>
                <w:szCs w:val="24"/>
                <w:lang w:val="bg-BG"/>
              </w:rPr>
              <w:t>97</w:t>
            </w:r>
          </w:p>
        </w:tc>
        <w:tc>
          <w:tcPr>
            <w:tcW w:w="567" w:type="dxa"/>
            <w:shd w:val="clear" w:color="auto" w:fill="auto"/>
          </w:tcPr>
          <w:p w:rsidR="007B501E" w:rsidRPr="007B501E" w:rsidRDefault="007B501E" w:rsidP="007B501E">
            <w:pPr>
              <w:ind w:right="-41" w:hanging="108"/>
              <w:jc w:val="right"/>
              <w:rPr>
                <w:rFonts w:ascii="Arial" w:hAnsi="Arial"/>
                <w:sz w:val="24"/>
                <w:szCs w:val="24"/>
                <w:lang w:val="bg-BG"/>
              </w:rPr>
            </w:pPr>
            <w:r w:rsidRPr="007B501E">
              <w:rPr>
                <w:rFonts w:ascii="Arial" w:hAnsi="Arial"/>
                <w:sz w:val="24"/>
                <w:szCs w:val="24"/>
                <w:lang w:val="bg-BG"/>
              </w:rPr>
              <w:t>11</w:t>
            </w:r>
          </w:p>
        </w:tc>
        <w:tc>
          <w:tcPr>
            <w:tcW w:w="567" w:type="dxa"/>
            <w:vMerge w:val="restart"/>
            <w:shd w:val="clear" w:color="auto" w:fill="auto"/>
            <w:vAlign w:val="center"/>
          </w:tcPr>
          <w:p w:rsidR="007B501E" w:rsidRPr="007B501E" w:rsidRDefault="007B501E" w:rsidP="007B501E">
            <w:pPr>
              <w:ind w:right="-108"/>
              <w:jc w:val="right"/>
              <w:rPr>
                <w:rFonts w:ascii="Arial" w:hAnsi="Arial"/>
                <w:sz w:val="24"/>
                <w:szCs w:val="24"/>
                <w:lang w:val="bg-BG"/>
              </w:rPr>
            </w:pPr>
            <w:r w:rsidRPr="007B501E">
              <w:rPr>
                <w:rFonts w:ascii="Arial" w:hAnsi="Arial"/>
                <w:sz w:val="24"/>
                <w:szCs w:val="24"/>
                <w:lang w:val="bg-BG"/>
              </w:rPr>
              <w:t>99</w:t>
            </w:r>
          </w:p>
        </w:tc>
      </w:tr>
      <w:tr w:rsidR="007B501E" w:rsidRPr="007B501E" w:rsidTr="00A94299">
        <w:trPr>
          <w:jc w:val="center"/>
        </w:trPr>
        <w:tc>
          <w:tcPr>
            <w:tcW w:w="392" w:type="dxa"/>
            <w:vMerge/>
            <w:shd w:val="clear" w:color="auto" w:fill="auto"/>
            <w:vAlign w:val="center"/>
          </w:tcPr>
          <w:p w:rsidR="007B501E" w:rsidRPr="007B501E" w:rsidRDefault="007B501E" w:rsidP="007B501E">
            <w:pPr>
              <w:rPr>
                <w:rFonts w:ascii="Arial" w:hAnsi="Arial"/>
                <w:sz w:val="24"/>
                <w:szCs w:val="24"/>
                <w:lang w:val="bg-BG"/>
              </w:rPr>
            </w:pPr>
          </w:p>
        </w:tc>
        <w:tc>
          <w:tcPr>
            <w:tcW w:w="425" w:type="dxa"/>
            <w:vMerge/>
            <w:shd w:val="clear" w:color="auto" w:fill="auto"/>
            <w:vAlign w:val="center"/>
          </w:tcPr>
          <w:p w:rsidR="007B501E" w:rsidRPr="007B501E" w:rsidRDefault="007B501E" w:rsidP="007B501E">
            <w:pPr>
              <w:rPr>
                <w:rFonts w:ascii="Arial" w:hAnsi="Arial"/>
                <w:sz w:val="24"/>
                <w:szCs w:val="24"/>
                <w:lang w:val="bg-BG"/>
              </w:rPr>
            </w:pPr>
          </w:p>
        </w:tc>
        <w:tc>
          <w:tcPr>
            <w:tcW w:w="3402" w:type="dxa"/>
            <w:shd w:val="clear" w:color="auto" w:fill="auto"/>
            <w:vAlign w:val="center"/>
          </w:tcPr>
          <w:p w:rsidR="007B501E" w:rsidRPr="007B501E" w:rsidRDefault="007B501E" w:rsidP="007B501E">
            <w:pPr>
              <w:rPr>
                <w:rFonts w:ascii="Arial" w:hAnsi="Arial" w:cs="Arial"/>
                <w:lang w:val="bg-BG"/>
              </w:rPr>
            </w:pPr>
            <w:r w:rsidRPr="007B501E">
              <w:rPr>
                <w:rFonts w:ascii="Arial" w:hAnsi="Arial" w:cs="Arial"/>
                <w:lang w:val="bg-BG"/>
              </w:rPr>
              <w:t>2. прекратени по споразумение</w:t>
            </w:r>
          </w:p>
        </w:tc>
        <w:tc>
          <w:tcPr>
            <w:tcW w:w="709" w:type="dxa"/>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70</w:t>
            </w:r>
          </w:p>
        </w:tc>
        <w:tc>
          <w:tcPr>
            <w:tcW w:w="567" w:type="dxa"/>
            <w:vMerge/>
            <w:shd w:val="clear" w:color="auto" w:fill="auto"/>
            <w:vAlign w:val="center"/>
          </w:tcPr>
          <w:p w:rsidR="007B501E" w:rsidRPr="007B501E" w:rsidRDefault="007B501E" w:rsidP="007B501E">
            <w:pPr>
              <w:ind w:right="-108"/>
              <w:jc w:val="right"/>
              <w:rPr>
                <w:rFonts w:ascii="Arial" w:hAnsi="Arial"/>
                <w:sz w:val="24"/>
                <w:szCs w:val="24"/>
                <w:lang w:val="bg-BG"/>
              </w:rPr>
            </w:pPr>
          </w:p>
        </w:tc>
        <w:tc>
          <w:tcPr>
            <w:tcW w:w="567" w:type="dxa"/>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82</w:t>
            </w:r>
          </w:p>
        </w:tc>
        <w:tc>
          <w:tcPr>
            <w:tcW w:w="594" w:type="dxa"/>
            <w:vMerge/>
            <w:shd w:val="clear" w:color="auto" w:fill="auto"/>
            <w:vAlign w:val="center"/>
          </w:tcPr>
          <w:p w:rsidR="007B501E" w:rsidRPr="007B501E" w:rsidRDefault="007B501E" w:rsidP="007B501E">
            <w:pPr>
              <w:jc w:val="right"/>
              <w:rPr>
                <w:rFonts w:ascii="Arial" w:hAnsi="Arial"/>
                <w:sz w:val="24"/>
                <w:szCs w:val="24"/>
                <w:lang w:val="bg-BG"/>
              </w:rPr>
            </w:pPr>
          </w:p>
        </w:tc>
        <w:tc>
          <w:tcPr>
            <w:tcW w:w="682" w:type="dxa"/>
            <w:shd w:val="clear" w:color="auto" w:fill="auto"/>
          </w:tcPr>
          <w:p w:rsidR="007B501E" w:rsidRPr="007B501E" w:rsidRDefault="007B501E" w:rsidP="007B501E">
            <w:pPr>
              <w:ind w:right="-41" w:hanging="108"/>
              <w:jc w:val="right"/>
              <w:rPr>
                <w:rFonts w:ascii="Arial" w:hAnsi="Arial"/>
                <w:sz w:val="24"/>
                <w:szCs w:val="24"/>
                <w:lang w:val="bg-BG"/>
              </w:rPr>
            </w:pPr>
            <w:r w:rsidRPr="007B501E">
              <w:rPr>
                <w:rFonts w:ascii="Arial" w:hAnsi="Arial"/>
                <w:sz w:val="24"/>
                <w:szCs w:val="24"/>
                <w:lang w:val="bg-BG"/>
              </w:rPr>
              <w:t>88</w:t>
            </w:r>
          </w:p>
        </w:tc>
        <w:tc>
          <w:tcPr>
            <w:tcW w:w="567" w:type="dxa"/>
            <w:vMerge/>
            <w:shd w:val="clear" w:color="auto" w:fill="auto"/>
            <w:vAlign w:val="center"/>
          </w:tcPr>
          <w:p w:rsidR="007B501E" w:rsidRPr="007B501E" w:rsidRDefault="007B501E" w:rsidP="007B501E">
            <w:pPr>
              <w:ind w:right="-41"/>
              <w:jc w:val="right"/>
              <w:rPr>
                <w:rFonts w:ascii="Arial" w:hAnsi="Arial"/>
                <w:sz w:val="24"/>
                <w:szCs w:val="24"/>
                <w:lang w:val="bg-BG"/>
              </w:rPr>
            </w:pPr>
          </w:p>
        </w:tc>
        <w:tc>
          <w:tcPr>
            <w:tcW w:w="567" w:type="dxa"/>
            <w:shd w:val="clear" w:color="auto" w:fill="auto"/>
          </w:tcPr>
          <w:p w:rsidR="007B501E" w:rsidRPr="007B501E" w:rsidRDefault="007B501E" w:rsidP="007B501E">
            <w:pPr>
              <w:ind w:right="-41" w:hanging="108"/>
              <w:jc w:val="right"/>
              <w:rPr>
                <w:rFonts w:ascii="Arial" w:hAnsi="Arial"/>
                <w:sz w:val="24"/>
                <w:szCs w:val="24"/>
                <w:lang w:val="bg-BG"/>
              </w:rPr>
            </w:pPr>
            <w:r w:rsidRPr="007B501E">
              <w:rPr>
                <w:rFonts w:ascii="Arial" w:hAnsi="Arial"/>
                <w:sz w:val="24"/>
                <w:szCs w:val="24"/>
                <w:lang w:val="bg-BG"/>
              </w:rPr>
              <w:t>84</w:t>
            </w:r>
          </w:p>
        </w:tc>
        <w:tc>
          <w:tcPr>
            <w:tcW w:w="567" w:type="dxa"/>
            <w:vMerge/>
            <w:shd w:val="clear" w:color="auto" w:fill="auto"/>
          </w:tcPr>
          <w:p w:rsidR="007B501E" w:rsidRPr="007B501E" w:rsidRDefault="007B501E" w:rsidP="007B501E">
            <w:pPr>
              <w:ind w:right="-44"/>
              <w:jc w:val="right"/>
              <w:rPr>
                <w:rFonts w:ascii="Arial" w:hAnsi="Arial"/>
                <w:sz w:val="24"/>
                <w:szCs w:val="24"/>
                <w:lang w:val="bg-BG"/>
              </w:rPr>
            </w:pPr>
          </w:p>
        </w:tc>
      </w:tr>
      <w:tr w:rsidR="007B501E" w:rsidRPr="007B501E" w:rsidTr="00A94299">
        <w:trPr>
          <w:jc w:val="center"/>
        </w:trPr>
        <w:tc>
          <w:tcPr>
            <w:tcW w:w="392" w:type="dxa"/>
            <w:vMerge/>
            <w:shd w:val="clear" w:color="auto" w:fill="auto"/>
            <w:vAlign w:val="center"/>
          </w:tcPr>
          <w:p w:rsidR="007B501E" w:rsidRPr="007B501E" w:rsidRDefault="007B501E" w:rsidP="007B501E">
            <w:pPr>
              <w:rPr>
                <w:rFonts w:ascii="Arial" w:hAnsi="Arial"/>
                <w:sz w:val="24"/>
                <w:szCs w:val="24"/>
                <w:lang w:val="bg-BG"/>
              </w:rPr>
            </w:pPr>
          </w:p>
        </w:tc>
        <w:tc>
          <w:tcPr>
            <w:tcW w:w="425" w:type="dxa"/>
            <w:vMerge/>
            <w:shd w:val="clear" w:color="auto" w:fill="auto"/>
            <w:vAlign w:val="center"/>
          </w:tcPr>
          <w:p w:rsidR="007B501E" w:rsidRPr="007B501E" w:rsidRDefault="007B501E" w:rsidP="007B501E">
            <w:pPr>
              <w:rPr>
                <w:rFonts w:ascii="Arial" w:hAnsi="Arial"/>
                <w:sz w:val="24"/>
                <w:szCs w:val="24"/>
                <w:lang w:val="bg-BG"/>
              </w:rPr>
            </w:pPr>
          </w:p>
        </w:tc>
        <w:tc>
          <w:tcPr>
            <w:tcW w:w="3402" w:type="dxa"/>
            <w:shd w:val="clear" w:color="auto" w:fill="auto"/>
            <w:vAlign w:val="center"/>
          </w:tcPr>
          <w:p w:rsidR="007B501E" w:rsidRPr="007B501E" w:rsidRDefault="007B501E" w:rsidP="007B501E">
            <w:pPr>
              <w:rPr>
                <w:rFonts w:ascii="Arial" w:hAnsi="Arial" w:cs="Arial"/>
                <w:lang w:val="bg-BG"/>
              </w:rPr>
            </w:pPr>
            <w:r w:rsidRPr="007B501E">
              <w:rPr>
                <w:rFonts w:ascii="Arial" w:hAnsi="Arial" w:cs="Arial"/>
                <w:lang w:val="bg-BG"/>
              </w:rPr>
              <w:t>3. прекратени по други причини</w:t>
            </w:r>
          </w:p>
        </w:tc>
        <w:tc>
          <w:tcPr>
            <w:tcW w:w="709" w:type="dxa"/>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9</w:t>
            </w:r>
          </w:p>
        </w:tc>
        <w:tc>
          <w:tcPr>
            <w:tcW w:w="567" w:type="dxa"/>
            <w:vMerge/>
            <w:shd w:val="clear" w:color="auto" w:fill="auto"/>
            <w:vAlign w:val="center"/>
          </w:tcPr>
          <w:p w:rsidR="007B501E" w:rsidRPr="007B501E" w:rsidRDefault="007B501E" w:rsidP="007B501E">
            <w:pPr>
              <w:ind w:right="-108"/>
              <w:jc w:val="right"/>
              <w:rPr>
                <w:rFonts w:ascii="Arial" w:hAnsi="Arial"/>
                <w:sz w:val="24"/>
                <w:szCs w:val="24"/>
                <w:lang w:val="bg-BG"/>
              </w:rPr>
            </w:pPr>
          </w:p>
        </w:tc>
        <w:tc>
          <w:tcPr>
            <w:tcW w:w="567" w:type="dxa"/>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4</w:t>
            </w:r>
          </w:p>
        </w:tc>
        <w:tc>
          <w:tcPr>
            <w:tcW w:w="594" w:type="dxa"/>
            <w:vMerge/>
            <w:shd w:val="clear" w:color="auto" w:fill="auto"/>
            <w:vAlign w:val="center"/>
          </w:tcPr>
          <w:p w:rsidR="007B501E" w:rsidRPr="007B501E" w:rsidRDefault="007B501E" w:rsidP="007B501E">
            <w:pPr>
              <w:jc w:val="right"/>
              <w:rPr>
                <w:rFonts w:ascii="Arial" w:hAnsi="Arial"/>
                <w:sz w:val="24"/>
                <w:szCs w:val="24"/>
                <w:lang w:val="bg-BG"/>
              </w:rPr>
            </w:pPr>
          </w:p>
        </w:tc>
        <w:tc>
          <w:tcPr>
            <w:tcW w:w="682" w:type="dxa"/>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3</w:t>
            </w:r>
          </w:p>
        </w:tc>
        <w:tc>
          <w:tcPr>
            <w:tcW w:w="567" w:type="dxa"/>
            <w:vMerge/>
            <w:tcBorders>
              <w:bottom w:val="single" w:sz="4" w:space="0" w:color="auto"/>
            </w:tcBorders>
            <w:shd w:val="clear" w:color="auto" w:fill="auto"/>
            <w:vAlign w:val="center"/>
          </w:tcPr>
          <w:p w:rsidR="007B501E" w:rsidRPr="007B501E" w:rsidRDefault="007B501E" w:rsidP="007B501E">
            <w:pPr>
              <w:ind w:right="-41"/>
              <w:jc w:val="right"/>
              <w:rPr>
                <w:rFonts w:ascii="Arial" w:hAnsi="Arial"/>
                <w:sz w:val="24"/>
                <w:szCs w:val="24"/>
                <w:lang w:val="bg-BG"/>
              </w:rPr>
            </w:pPr>
          </w:p>
        </w:tc>
        <w:tc>
          <w:tcPr>
            <w:tcW w:w="567" w:type="dxa"/>
            <w:tcBorders>
              <w:bottom w:val="single" w:sz="4" w:space="0" w:color="auto"/>
            </w:tcBorders>
            <w:shd w:val="clear" w:color="auto" w:fill="auto"/>
          </w:tcPr>
          <w:p w:rsidR="007B501E" w:rsidRPr="007B501E" w:rsidRDefault="007B501E" w:rsidP="007B501E">
            <w:pPr>
              <w:ind w:right="-41" w:hanging="108"/>
              <w:jc w:val="right"/>
              <w:rPr>
                <w:rFonts w:ascii="Arial" w:hAnsi="Arial"/>
                <w:sz w:val="24"/>
                <w:szCs w:val="24"/>
                <w:lang w:val="bg-BG"/>
              </w:rPr>
            </w:pPr>
            <w:r w:rsidRPr="007B501E">
              <w:rPr>
                <w:rFonts w:ascii="Arial" w:hAnsi="Arial"/>
                <w:sz w:val="24"/>
                <w:szCs w:val="24"/>
                <w:lang w:val="bg-BG"/>
              </w:rPr>
              <w:t>4</w:t>
            </w:r>
          </w:p>
        </w:tc>
        <w:tc>
          <w:tcPr>
            <w:tcW w:w="567" w:type="dxa"/>
            <w:vMerge/>
            <w:shd w:val="clear" w:color="auto" w:fill="auto"/>
          </w:tcPr>
          <w:p w:rsidR="007B501E" w:rsidRPr="007B501E" w:rsidRDefault="007B501E" w:rsidP="007B501E">
            <w:pPr>
              <w:ind w:right="-44"/>
              <w:jc w:val="right"/>
              <w:rPr>
                <w:rFonts w:ascii="Arial" w:hAnsi="Arial"/>
                <w:sz w:val="24"/>
                <w:szCs w:val="24"/>
                <w:lang w:val="bg-BG"/>
              </w:rPr>
            </w:pPr>
          </w:p>
        </w:tc>
      </w:tr>
      <w:tr w:rsidR="007B501E" w:rsidRPr="007B501E" w:rsidTr="00A94299">
        <w:trPr>
          <w:jc w:val="center"/>
        </w:trPr>
        <w:tc>
          <w:tcPr>
            <w:tcW w:w="392" w:type="dxa"/>
            <w:vMerge/>
            <w:shd w:val="clear" w:color="auto" w:fill="auto"/>
            <w:vAlign w:val="center"/>
          </w:tcPr>
          <w:p w:rsidR="007B501E" w:rsidRPr="007B501E" w:rsidRDefault="007B501E" w:rsidP="007B501E">
            <w:pPr>
              <w:rPr>
                <w:rFonts w:ascii="Arial" w:hAnsi="Arial"/>
                <w:sz w:val="24"/>
                <w:szCs w:val="24"/>
                <w:lang w:val="bg-BG"/>
              </w:rPr>
            </w:pPr>
          </w:p>
        </w:tc>
        <w:tc>
          <w:tcPr>
            <w:tcW w:w="425" w:type="dxa"/>
            <w:vMerge/>
            <w:shd w:val="clear" w:color="auto" w:fill="auto"/>
            <w:vAlign w:val="center"/>
          </w:tcPr>
          <w:p w:rsidR="007B501E" w:rsidRPr="007B501E" w:rsidRDefault="007B501E" w:rsidP="007B501E">
            <w:pPr>
              <w:rPr>
                <w:rFonts w:ascii="Arial" w:hAnsi="Arial"/>
                <w:sz w:val="24"/>
                <w:szCs w:val="24"/>
                <w:lang w:val="bg-BG"/>
              </w:rPr>
            </w:pPr>
          </w:p>
        </w:tc>
        <w:tc>
          <w:tcPr>
            <w:tcW w:w="3402" w:type="dxa"/>
            <w:tcBorders>
              <w:bottom w:val="dashed" w:sz="4" w:space="0" w:color="auto"/>
              <w:right w:val="dashed" w:sz="4" w:space="0" w:color="auto"/>
            </w:tcBorders>
            <w:shd w:val="clear" w:color="auto" w:fill="auto"/>
            <w:vAlign w:val="center"/>
          </w:tcPr>
          <w:p w:rsidR="007B501E" w:rsidRPr="007B501E" w:rsidRDefault="007B501E" w:rsidP="007B501E">
            <w:pPr>
              <w:ind w:firstLine="884"/>
              <w:rPr>
                <w:rFonts w:ascii="Arial" w:hAnsi="Arial" w:cs="Arial"/>
                <w:i/>
                <w:lang w:val="bg-BG"/>
              </w:rPr>
            </w:pPr>
            <w:r w:rsidRPr="007B501E">
              <w:rPr>
                <w:rFonts w:ascii="Arial" w:hAnsi="Arial" w:cs="Arial"/>
                <w:i/>
                <w:lang w:val="bg-BG"/>
              </w:rPr>
              <w:t>1. в срок до 3 месеца</w:t>
            </w:r>
          </w:p>
        </w:tc>
        <w:tc>
          <w:tcPr>
            <w:tcW w:w="709" w:type="dxa"/>
            <w:tcBorders>
              <w:left w:val="dashed" w:sz="4" w:space="0" w:color="auto"/>
              <w:bottom w:val="dashed" w:sz="4" w:space="0" w:color="auto"/>
              <w:right w:val="dashed" w:sz="4" w:space="0" w:color="auto"/>
            </w:tcBorders>
            <w:shd w:val="clear" w:color="auto" w:fill="auto"/>
          </w:tcPr>
          <w:p w:rsidR="007B501E" w:rsidRPr="007B501E" w:rsidRDefault="007B501E" w:rsidP="007B501E">
            <w:pPr>
              <w:jc w:val="right"/>
              <w:rPr>
                <w:rFonts w:ascii="Arial" w:hAnsi="Arial"/>
                <w:lang w:val="bg-BG"/>
              </w:rPr>
            </w:pPr>
            <w:r w:rsidRPr="007B501E">
              <w:rPr>
                <w:rFonts w:ascii="Arial" w:hAnsi="Arial"/>
                <w:lang w:val="bg-BG"/>
              </w:rPr>
              <w:t>88</w:t>
            </w:r>
          </w:p>
        </w:tc>
        <w:tc>
          <w:tcPr>
            <w:tcW w:w="567" w:type="dxa"/>
            <w:vMerge w:val="restart"/>
            <w:tcBorders>
              <w:left w:val="dashed" w:sz="4" w:space="0" w:color="auto"/>
              <w:right w:val="dashed" w:sz="4" w:space="0" w:color="auto"/>
            </w:tcBorders>
            <w:shd w:val="clear" w:color="auto" w:fill="auto"/>
            <w:vAlign w:val="center"/>
          </w:tcPr>
          <w:p w:rsidR="007B501E" w:rsidRPr="007B501E" w:rsidRDefault="007B501E" w:rsidP="007B501E">
            <w:pPr>
              <w:ind w:right="-108"/>
              <w:jc w:val="right"/>
              <w:rPr>
                <w:rFonts w:ascii="Arial" w:hAnsi="Arial"/>
                <w:lang w:val="bg-BG"/>
              </w:rPr>
            </w:pPr>
            <w:r w:rsidRPr="007B501E">
              <w:rPr>
                <w:rFonts w:ascii="Arial" w:hAnsi="Arial"/>
                <w:lang w:val="bg-BG"/>
              </w:rPr>
              <w:t>103</w:t>
            </w:r>
          </w:p>
        </w:tc>
        <w:tc>
          <w:tcPr>
            <w:tcW w:w="567" w:type="dxa"/>
            <w:tcBorders>
              <w:left w:val="dashed" w:sz="4" w:space="0" w:color="auto"/>
              <w:bottom w:val="dashed" w:sz="4" w:space="0" w:color="auto"/>
              <w:right w:val="dashed" w:sz="4" w:space="0" w:color="auto"/>
            </w:tcBorders>
            <w:shd w:val="clear" w:color="auto" w:fill="auto"/>
          </w:tcPr>
          <w:p w:rsidR="007B501E" w:rsidRPr="007B501E" w:rsidRDefault="007B501E" w:rsidP="007B501E">
            <w:pPr>
              <w:jc w:val="right"/>
              <w:rPr>
                <w:rFonts w:ascii="Arial" w:hAnsi="Arial"/>
                <w:lang w:val="bg-BG"/>
              </w:rPr>
            </w:pPr>
            <w:r w:rsidRPr="007B501E">
              <w:rPr>
                <w:rFonts w:ascii="Arial" w:hAnsi="Arial"/>
                <w:lang w:val="bg-BG"/>
              </w:rPr>
              <w:t>88</w:t>
            </w:r>
          </w:p>
        </w:tc>
        <w:tc>
          <w:tcPr>
            <w:tcW w:w="594" w:type="dxa"/>
            <w:vMerge w:val="restart"/>
            <w:tcBorders>
              <w:left w:val="dashed" w:sz="4" w:space="0" w:color="auto"/>
              <w:right w:val="dashed" w:sz="4" w:space="0" w:color="auto"/>
            </w:tcBorders>
            <w:shd w:val="clear" w:color="auto" w:fill="auto"/>
            <w:vAlign w:val="center"/>
          </w:tcPr>
          <w:p w:rsidR="007B501E" w:rsidRPr="007B501E" w:rsidRDefault="007B501E" w:rsidP="007B501E">
            <w:pPr>
              <w:ind w:right="-81"/>
              <w:jc w:val="right"/>
              <w:rPr>
                <w:rFonts w:ascii="Arial" w:hAnsi="Arial"/>
                <w:lang w:val="bg-BG"/>
              </w:rPr>
            </w:pPr>
            <w:r w:rsidRPr="007B501E">
              <w:rPr>
                <w:rFonts w:ascii="Arial" w:hAnsi="Arial"/>
                <w:lang w:val="bg-BG"/>
              </w:rPr>
              <w:t>111</w:t>
            </w:r>
          </w:p>
        </w:tc>
        <w:tc>
          <w:tcPr>
            <w:tcW w:w="682" w:type="dxa"/>
            <w:tcBorders>
              <w:left w:val="dashed" w:sz="4" w:space="0" w:color="auto"/>
              <w:bottom w:val="dashed" w:sz="4" w:space="0" w:color="auto"/>
              <w:right w:val="dashed" w:sz="4" w:space="0" w:color="auto"/>
            </w:tcBorders>
            <w:shd w:val="clear" w:color="auto" w:fill="auto"/>
          </w:tcPr>
          <w:p w:rsidR="007B501E" w:rsidRPr="007B501E" w:rsidRDefault="007B501E" w:rsidP="007B501E">
            <w:pPr>
              <w:ind w:right="-41" w:hanging="108"/>
              <w:jc w:val="right"/>
              <w:rPr>
                <w:rFonts w:ascii="Arial" w:hAnsi="Arial"/>
                <w:lang w:val="bg-BG"/>
              </w:rPr>
            </w:pPr>
            <w:r w:rsidRPr="007B501E">
              <w:rPr>
                <w:rFonts w:ascii="Arial" w:hAnsi="Arial"/>
                <w:lang w:val="bg-BG"/>
              </w:rPr>
              <w:t>89</w:t>
            </w:r>
          </w:p>
        </w:tc>
        <w:tc>
          <w:tcPr>
            <w:tcW w:w="567" w:type="dxa"/>
            <w:vMerge w:val="restart"/>
            <w:tcBorders>
              <w:left w:val="dashed" w:sz="4" w:space="0" w:color="auto"/>
              <w:right w:val="dashed" w:sz="4" w:space="0" w:color="auto"/>
            </w:tcBorders>
            <w:shd w:val="clear" w:color="auto" w:fill="auto"/>
            <w:vAlign w:val="center"/>
          </w:tcPr>
          <w:p w:rsidR="007B501E" w:rsidRPr="007B501E" w:rsidRDefault="007B501E" w:rsidP="007B501E">
            <w:pPr>
              <w:ind w:right="-41"/>
              <w:jc w:val="right"/>
              <w:rPr>
                <w:rFonts w:ascii="Arial" w:hAnsi="Arial"/>
                <w:lang w:val="bg-BG"/>
              </w:rPr>
            </w:pPr>
            <w:r w:rsidRPr="007B501E">
              <w:rPr>
                <w:rFonts w:ascii="Arial" w:hAnsi="Arial"/>
                <w:lang w:val="bg-BG"/>
              </w:rPr>
              <w:t>97</w:t>
            </w:r>
          </w:p>
        </w:tc>
        <w:tc>
          <w:tcPr>
            <w:tcW w:w="567" w:type="dxa"/>
            <w:tcBorders>
              <w:left w:val="dashed" w:sz="4" w:space="0" w:color="auto"/>
              <w:bottom w:val="dashed" w:sz="4" w:space="0" w:color="auto"/>
              <w:right w:val="dashed" w:sz="4" w:space="0" w:color="auto"/>
            </w:tcBorders>
            <w:shd w:val="clear" w:color="auto" w:fill="auto"/>
          </w:tcPr>
          <w:p w:rsidR="007B501E" w:rsidRPr="007B501E" w:rsidRDefault="007B501E" w:rsidP="007B501E">
            <w:pPr>
              <w:ind w:right="-41" w:hanging="108"/>
              <w:jc w:val="right"/>
              <w:rPr>
                <w:rFonts w:ascii="Arial" w:hAnsi="Arial"/>
                <w:lang w:val="bg-BG"/>
              </w:rPr>
            </w:pPr>
            <w:r w:rsidRPr="007B501E">
              <w:rPr>
                <w:rFonts w:ascii="Arial" w:hAnsi="Arial"/>
                <w:lang w:val="bg-BG"/>
              </w:rPr>
              <w:t>89</w:t>
            </w:r>
          </w:p>
        </w:tc>
        <w:tc>
          <w:tcPr>
            <w:tcW w:w="567" w:type="dxa"/>
            <w:vMerge w:val="restart"/>
            <w:tcBorders>
              <w:left w:val="dashed" w:sz="4" w:space="0" w:color="auto"/>
            </w:tcBorders>
            <w:shd w:val="clear" w:color="auto" w:fill="auto"/>
            <w:vAlign w:val="center"/>
          </w:tcPr>
          <w:p w:rsidR="007B501E" w:rsidRPr="007B501E" w:rsidRDefault="007B501E" w:rsidP="007B501E">
            <w:pPr>
              <w:ind w:right="-44"/>
              <w:jc w:val="right"/>
              <w:rPr>
                <w:rFonts w:ascii="Arial" w:hAnsi="Arial"/>
                <w:lang w:val="bg-BG"/>
              </w:rPr>
            </w:pPr>
            <w:r w:rsidRPr="007B501E">
              <w:rPr>
                <w:rFonts w:ascii="Arial" w:hAnsi="Arial"/>
                <w:lang w:val="bg-BG"/>
              </w:rPr>
              <w:t>99</w:t>
            </w:r>
          </w:p>
        </w:tc>
      </w:tr>
      <w:tr w:rsidR="007B501E" w:rsidRPr="007B501E" w:rsidTr="00A94299">
        <w:trPr>
          <w:jc w:val="center"/>
        </w:trPr>
        <w:tc>
          <w:tcPr>
            <w:tcW w:w="392" w:type="dxa"/>
            <w:vMerge/>
            <w:shd w:val="clear" w:color="auto" w:fill="auto"/>
            <w:vAlign w:val="center"/>
          </w:tcPr>
          <w:p w:rsidR="007B501E" w:rsidRPr="007B501E" w:rsidRDefault="007B501E" w:rsidP="007B501E">
            <w:pPr>
              <w:rPr>
                <w:rFonts w:ascii="Arial" w:hAnsi="Arial"/>
                <w:sz w:val="24"/>
                <w:szCs w:val="24"/>
                <w:lang w:val="bg-BG"/>
              </w:rPr>
            </w:pPr>
          </w:p>
        </w:tc>
        <w:tc>
          <w:tcPr>
            <w:tcW w:w="425" w:type="dxa"/>
            <w:vMerge/>
            <w:shd w:val="clear" w:color="auto" w:fill="auto"/>
            <w:vAlign w:val="center"/>
          </w:tcPr>
          <w:p w:rsidR="007B501E" w:rsidRPr="007B501E" w:rsidRDefault="007B501E" w:rsidP="007B501E">
            <w:pPr>
              <w:rPr>
                <w:rFonts w:ascii="Arial" w:hAnsi="Arial"/>
                <w:sz w:val="24"/>
                <w:szCs w:val="24"/>
                <w:lang w:val="bg-BG"/>
              </w:rPr>
            </w:pPr>
          </w:p>
        </w:tc>
        <w:tc>
          <w:tcPr>
            <w:tcW w:w="3402" w:type="dxa"/>
            <w:tcBorders>
              <w:top w:val="dashed" w:sz="4" w:space="0" w:color="auto"/>
              <w:right w:val="dashed" w:sz="4" w:space="0" w:color="auto"/>
            </w:tcBorders>
            <w:shd w:val="clear" w:color="auto" w:fill="auto"/>
            <w:vAlign w:val="center"/>
          </w:tcPr>
          <w:p w:rsidR="007B501E" w:rsidRPr="007B501E" w:rsidRDefault="007B501E" w:rsidP="007B501E">
            <w:pPr>
              <w:ind w:firstLine="884"/>
              <w:rPr>
                <w:rFonts w:ascii="Arial" w:hAnsi="Arial" w:cs="Arial"/>
                <w:i/>
                <w:lang w:val="bg-BG"/>
              </w:rPr>
            </w:pPr>
            <w:r w:rsidRPr="007B501E">
              <w:rPr>
                <w:rFonts w:ascii="Arial" w:hAnsi="Arial" w:cs="Arial"/>
                <w:i/>
                <w:lang w:val="bg-BG"/>
              </w:rPr>
              <w:t>2. в срок над 3 месеца</w:t>
            </w:r>
          </w:p>
        </w:tc>
        <w:tc>
          <w:tcPr>
            <w:tcW w:w="709" w:type="dxa"/>
            <w:tcBorders>
              <w:top w:val="dashed" w:sz="4" w:space="0" w:color="auto"/>
              <w:left w:val="dashed" w:sz="4" w:space="0" w:color="auto"/>
              <w:right w:val="dashed" w:sz="4" w:space="0" w:color="auto"/>
            </w:tcBorders>
            <w:shd w:val="clear" w:color="auto" w:fill="auto"/>
          </w:tcPr>
          <w:p w:rsidR="007B501E" w:rsidRPr="007B501E" w:rsidRDefault="007B501E" w:rsidP="007B501E">
            <w:pPr>
              <w:jc w:val="right"/>
              <w:rPr>
                <w:rFonts w:ascii="Arial" w:hAnsi="Arial"/>
                <w:lang w:val="bg-BG"/>
              </w:rPr>
            </w:pPr>
            <w:r w:rsidRPr="007B501E">
              <w:rPr>
                <w:rFonts w:ascii="Arial" w:hAnsi="Arial"/>
                <w:lang w:val="bg-BG"/>
              </w:rPr>
              <w:t>15</w:t>
            </w:r>
          </w:p>
        </w:tc>
        <w:tc>
          <w:tcPr>
            <w:tcW w:w="567" w:type="dxa"/>
            <w:vMerge/>
            <w:tcBorders>
              <w:left w:val="dashed" w:sz="4" w:space="0" w:color="auto"/>
              <w:right w:val="dashed" w:sz="4" w:space="0" w:color="auto"/>
            </w:tcBorders>
            <w:shd w:val="clear" w:color="auto" w:fill="auto"/>
          </w:tcPr>
          <w:p w:rsidR="007B501E" w:rsidRPr="007B501E" w:rsidRDefault="007B501E" w:rsidP="007B501E">
            <w:pPr>
              <w:jc w:val="right"/>
              <w:rPr>
                <w:rFonts w:ascii="Arial" w:hAnsi="Arial"/>
                <w:lang w:val="bg-BG"/>
              </w:rPr>
            </w:pPr>
          </w:p>
        </w:tc>
        <w:tc>
          <w:tcPr>
            <w:tcW w:w="567" w:type="dxa"/>
            <w:tcBorders>
              <w:top w:val="dashed" w:sz="4" w:space="0" w:color="auto"/>
              <w:left w:val="dashed" w:sz="4" w:space="0" w:color="auto"/>
              <w:right w:val="dashed" w:sz="4" w:space="0" w:color="auto"/>
            </w:tcBorders>
            <w:shd w:val="clear" w:color="auto" w:fill="auto"/>
          </w:tcPr>
          <w:p w:rsidR="007B501E" w:rsidRPr="007B501E" w:rsidRDefault="007B501E" w:rsidP="007B501E">
            <w:pPr>
              <w:jc w:val="right"/>
              <w:rPr>
                <w:rFonts w:ascii="Arial" w:hAnsi="Arial"/>
                <w:lang w:val="bg-BG"/>
              </w:rPr>
            </w:pPr>
            <w:r w:rsidRPr="007B501E">
              <w:rPr>
                <w:rFonts w:ascii="Arial" w:hAnsi="Arial"/>
                <w:lang w:val="bg-BG"/>
              </w:rPr>
              <w:t>23</w:t>
            </w:r>
          </w:p>
        </w:tc>
        <w:tc>
          <w:tcPr>
            <w:tcW w:w="594" w:type="dxa"/>
            <w:vMerge/>
            <w:tcBorders>
              <w:left w:val="dashed" w:sz="4" w:space="0" w:color="auto"/>
              <w:right w:val="dashed" w:sz="4" w:space="0" w:color="auto"/>
            </w:tcBorders>
            <w:shd w:val="clear" w:color="auto" w:fill="auto"/>
          </w:tcPr>
          <w:p w:rsidR="007B501E" w:rsidRPr="007B501E" w:rsidRDefault="007B501E" w:rsidP="007B501E">
            <w:pPr>
              <w:jc w:val="right"/>
              <w:rPr>
                <w:rFonts w:ascii="Arial" w:hAnsi="Arial"/>
                <w:lang w:val="bg-BG"/>
              </w:rPr>
            </w:pPr>
          </w:p>
        </w:tc>
        <w:tc>
          <w:tcPr>
            <w:tcW w:w="682" w:type="dxa"/>
            <w:tcBorders>
              <w:top w:val="dashed" w:sz="4" w:space="0" w:color="auto"/>
              <w:left w:val="dashed" w:sz="4" w:space="0" w:color="auto"/>
              <w:right w:val="dashed" w:sz="4" w:space="0" w:color="auto"/>
            </w:tcBorders>
            <w:shd w:val="clear" w:color="auto" w:fill="auto"/>
          </w:tcPr>
          <w:p w:rsidR="007B501E" w:rsidRPr="007B501E" w:rsidRDefault="007B501E" w:rsidP="007B501E">
            <w:pPr>
              <w:ind w:right="-41" w:hanging="108"/>
              <w:jc w:val="right"/>
              <w:rPr>
                <w:rFonts w:ascii="Arial" w:hAnsi="Arial"/>
                <w:lang w:val="bg-BG"/>
              </w:rPr>
            </w:pPr>
            <w:r w:rsidRPr="007B501E">
              <w:rPr>
                <w:rFonts w:ascii="Arial" w:hAnsi="Arial"/>
                <w:lang w:val="bg-BG"/>
              </w:rPr>
              <w:t>8</w:t>
            </w:r>
          </w:p>
        </w:tc>
        <w:tc>
          <w:tcPr>
            <w:tcW w:w="567" w:type="dxa"/>
            <w:vMerge/>
            <w:tcBorders>
              <w:left w:val="dashed" w:sz="4" w:space="0" w:color="auto"/>
              <w:right w:val="dashed" w:sz="4" w:space="0" w:color="auto"/>
            </w:tcBorders>
            <w:shd w:val="clear" w:color="auto" w:fill="auto"/>
          </w:tcPr>
          <w:p w:rsidR="007B501E" w:rsidRPr="007B501E" w:rsidRDefault="007B501E" w:rsidP="007B501E">
            <w:pPr>
              <w:jc w:val="right"/>
              <w:rPr>
                <w:rFonts w:ascii="Arial" w:hAnsi="Arial"/>
                <w:lang w:val="bg-BG"/>
              </w:rPr>
            </w:pPr>
          </w:p>
        </w:tc>
        <w:tc>
          <w:tcPr>
            <w:tcW w:w="567" w:type="dxa"/>
            <w:tcBorders>
              <w:top w:val="dashed" w:sz="4" w:space="0" w:color="auto"/>
              <w:left w:val="dashed" w:sz="4" w:space="0" w:color="auto"/>
              <w:right w:val="dashed" w:sz="4" w:space="0" w:color="auto"/>
            </w:tcBorders>
            <w:shd w:val="clear" w:color="auto" w:fill="auto"/>
          </w:tcPr>
          <w:p w:rsidR="007B501E" w:rsidRPr="007B501E" w:rsidRDefault="007B501E" w:rsidP="007B501E">
            <w:pPr>
              <w:ind w:right="-41" w:hanging="108"/>
              <w:jc w:val="right"/>
              <w:rPr>
                <w:rFonts w:ascii="Arial" w:hAnsi="Arial"/>
                <w:lang w:val="bg-BG"/>
              </w:rPr>
            </w:pPr>
            <w:r w:rsidRPr="007B501E">
              <w:rPr>
                <w:rFonts w:ascii="Arial" w:hAnsi="Arial"/>
                <w:lang w:val="bg-BG"/>
              </w:rPr>
              <w:t>10</w:t>
            </w:r>
          </w:p>
        </w:tc>
        <w:tc>
          <w:tcPr>
            <w:tcW w:w="567" w:type="dxa"/>
            <w:vMerge/>
            <w:tcBorders>
              <w:left w:val="dashed" w:sz="4" w:space="0" w:color="auto"/>
            </w:tcBorders>
            <w:shd w:val="clear" w:color="auto" w:fill="auto"/>
            <w:vAlign w:val="center"/>
          </w:tcPr>
          <w:p w:rsidR="007B501E" w:rsidRPr="007B501E" w:rsidRDefault="007B501E" w:rsidP="007B501E">
            <w:pPr>
              <w:jc w:val="right"/>
              <w:rPr>
                <w:rFonts w:ascii="Arial" w:hAnsi="Arial"/>
                <w:sz w:val="24"/>
                <w:szCs w:val="24"/>
                <w:lang w:val="bg-BG"/>
              </w:rPr>
            </w:pPr>
          </w:p>
        </w:tc>
      </w:tr>
      <w:tr w:rsidR="007B501E" w:rsidRPr="007B501E" w:rsidTr="00A94299">
        <w:trPr>
          <w:jc w:val="center"/>
        </w:trPr>
        <w:tc>
          <w:tcPr>
            <w:tcW w:w="392" w:type="dxa"/>
            <w:vMerge/>
            <w:shd w:val="clear" w:color="auto" w:fill="auto"/>
            <w:vAlign w:val="center"/>
          </w:tcPr>
          <w:p w:rsidR="007B501E" w:rsidRPr="007B501E" w:rsidRDefault="007B501E" w:rsidP="007B501E">
            <w:pPr>
              <w:rPr>
                <w:rFonts w:ascii="Arial" w:hAnsi="Arial"/>
                <w:sz w:val="24"/>
                <w:szCs w:val="24"/>
                <w:lang w:val="bg-BG"/>
              </w:rPr>
            </w:pPr>
          </w:p>
        </w:tc>
        <w:tc>
          <w:tcPr>
            <w:tcW w:w="3827" w:type="dxa"/>
            <w:gridSpan w:val="2"/>
            <w:shd w:val="clear" w:color="auto" w:fill="auto"/>
            <w:vAlign w:val="center"/>
          </w:tcPr>
          <w:p w:rsidR="007B501E" w:rsidRPr="007B501E" w:rsidRDefault="007B501E" w:rsidP="007B501E">
            <w:pPr>
              <w:ind w:right="-108"/>
              <w:rPr>
                <w:rFonts w:ascii="Arial" w:hAnsi="Arial" w:cs="Arial"/>
                <w:lang w:val="bg-BG"/>
              </w:rPr>
            </w:pPr>
            <w:r w:rsidRPr="007B501E">
              <w:rPr>
                <w:rFonts w:ascii="Arial" w:hAnsi="Arial" w:cs="Arial"/>
                <w:lang w:val="bg-BG"/>
              </w:rPr>
              <w:t>несвършени в края на отчетния период</w:t>
            </w:r>
          </w:p>
        </w:tc>
        <w:tc>
          <w:tcPr>
            <w:tcW w:w="1276" w:type="dxa"/>
            <w:gridSpan w:val="2"/>
            <w:tcBorders>
              <w:right w:val="dashed" w:sz="4" w:space="0" w:color="auto"/>
            </w:tcBorders>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14</w:t>
            </w:r>
          </w:p>
        </w:tc>
        <w:tc>
          <w:tcPr>
            <w:tcW w:w="1161" w:type="dxa"/>
            <w:gridSpan w:val="2"/>
            <w:tcBorders>
              <w:left w:val="dashed" w:sz="4" w:space="0" w:color="auto"/>
              <w:right w:val="dashed" w:sz="4" w:space="0" w:color="auto"/>
            </w:tcBorders>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2</w:t>
            </w:r>
          </w:p>
        </w:tc>
        <w:tc>
          <w:tcPr>
            <w:tcW w:w="1249" w:type="dxa"/>
            <w:gridSpan w:val="2"/>
            <w:tcBorders>
              <w:left w:val="dashed" w:sz="4" w:space="0" w:color="auto"/>
            </w:tcBorders>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6</w:t>
            </w:r>
          </w:p>
        </w:tc>
        <w:tc>
          <w:tcPr>
            <w:tcW w:w="1134" w:type="dxa"/>
            <w:gridSpan w:val="2"/>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13</w:t>
            </w:r>
          </w:p>
        </w:tc>
      </w:tr>
      <w:tr w:rsidR="007B501E" w:rsidRPr="007B501E" w:rsidTr="00A94299">
        <w:trPr>
          <w:jc w:val="center"/>
        </w:trPr>
        <w:tc>
          <w:tcPr>
            <w:tcW w:w="392" w:type="dxa"/>
            <w:vMerge/>
            <w:shd w:val="clear" w:color="auto" w:fill="auto"/>
            <w:vAlign w:val="center"/>
          </w:tcPr>
          <w:p w:rsidR="007B501E" w:rsidRPr="007B501E" w:rsidRDefault="007B501E" w:rsidP="007B501E">
            <w:pPr>
              <w:rPr>
                <w:rFonts w:ascii="Arial" w:hAnsi="Arial"/>
                <w:sz w:val="24"/>
                <w:szCs w:val="24"/>
                <w:lang w:val="bg-BG"/>
              </w:rPr>
            </w:pPr>
          </w:p>
        </w:tc>
        <w:tc>
          <w:tcPr>
            <w:tcW w:w="3827" w:type="dxa"/>
            <w:gridSpan w:val="2"/>
            <w:shd w:val="clear" w:color="auto" w:fill="auto"/>
            <w:vAlign w:val="center"/>
          </w:tcPr>
          <w:p w:rsidR="007B501E" w:rsidRPr="007B501E" w:rsidRDefault="007B501E" w:rsidP="007B501E">
            <w:pPr>
              <w:rPr>
                <w:rFonts w:ascii="Arial" w:hAnsi="Arial" w:cs="Arial"/>
                <w:lang w:val="bg-BG"/>
              </w:rPr>
            </w:pPr>
            <w:r w:rsidRPr="007B501E">
              <w:rPr>
                <w:rFonts w:ascii="Arial" w:hAnsi="Arial" w:cs="Arial"/>
                <w:lang w:val="bg-BG"/>
              </w:rPr>
              <w:t>обжалвани</w:t>
            </w:r>
          </w:p>
        </w:tc>
        <w:tc>
          <w:tcPr>
            <w:tcW w:w="1276" w:type="dxa"/>
            <w:gridSpan w:val="2"/>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15</w:t>
            </w:r>
          </w:p>
        </w:tc>
        <w:tc>
          <w:tcPr>
            <w:tcW w:w="1161" w:type="dxa"/>
            <w:gridSpan w:val="2"/>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9</w:t>
            </w:r>
          </w:p>
        </w:tc>
        <w:tc>
          <w:tcPr>
            <w:tcW w:w="1249" w:type="dxa"/>
            <w:gridSpan w:val="2"/>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5</w:t>
            </w:r>
          </w:p>
        </w:tc>
        <w:tc>
          <w:tcPr>
            <w:tcW w:w="1134" w:type="dxa"/>
            <w:gridSpan w:val="2"/>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5</w:t>
            </w:r>
          </w:p>
        </w:tc>
      </w:tr>
    </w:tbl>
    <w:p w:rsidR="007B501E" w:rsidRPr="007B501E" w:rsidRDefault="007B501E" w:rsidP="007B501E">
      <w:pPr>
        <w:ind w:firstLine="567"/>
        <w:jc w:val="both"/>
        <w:rPr>
          <w:rFonts w:ascii="Arial" w:hAnsi="Arial"/>
          <w:sz w:val="10"/>
          <w:szCs w:val="10"/>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3402"/>
        <w:gridCol w:w="709"/>
        <w:gridCol w:w="567"/>
        <w:gridCol w:w="567"/>
        <w:gridCol w:w="594"/>
        <w:gridCol w:w="564"/>
        <w:gridCol w:w="610"/>
        <w:gridCol w:w="564"/>
        <w:gridCol w:w="610"/>
      </w:tblGrid>
      <w:tr w:rsidR="007B501E" w:rsidRPr="007B501E" w:rsidTr="00A94299">
        <w:trPr>
          <w:jc w:val="center"/>
        </w:trPr>
        <w:tc>
          <w:tcPr>
            <w:tcW w:w="4219" w:type="dxa"/>
            <w:gridSpan w:val="3"/>
            <w:vMerge w:val="restart"/>
            <w:shd w:val="clear" w:color="auto" w:fill="auto"/>
            <w:vAlign w:val="center"/>
          </w:tcPr>
          <w:p w:rsidR="007B501E" w:rsidRPr="007B501E" w:rsidRDefault="007B501E" w:rsidP="007B501E">
            <w:pPr>
              <w:spacing w:before="100" w:after="100"/>
              <w:jc w:val="center"/>
              <w:rPr>
                <w:rFonts w:ascii="Arial" w:hAnsi="Arial"/>
                <w:sz w:val="24"/>
                <w:szCs w:val="24"/>
                <w:lang w:val="bg-BG"/>
              </w:rPr>
            </w:pPr>
            <w:r w:rsidRPr="007B501E">
              <w:rPr>
                <w:rFonts w:ascii="Arial" w:hAnsi="Arial"/>
                <w:sz w:val="24"/>
                <w:szCs w:val="24"/>
                <w:lang w:val="bg-BG"/>
              </w:rPr>
              <w:t>Движение на делата</w:t>
            </w:r>
          </w:p>
        </w:tc>
        <w:tc>
          <w:tcPr>
            <w:tcW w:w="1276" w:type="dxa"/>
            <w:gridSpan w:val="2"/>
            <w:shd w:val="clear" w:color="auto" w:fill="auto"/>
          </w:tcPr>
          <w:p w:rsidR="007B501E" w:rsidRPr="007B501E" w:rsidRDefault="007B501E" w:rsidP="007B501E">
            <w:pPr>
              <w:spacing w:before="100" w:after="100"/>
              <w:jc w:val="center"/>
              <w:rPr>
                <w:rFonts w:ascii="Arial" w:hAnsi="Arial"/>
                <w:b/>
                <w:sz w:val="24"/>
                <w:szCs w:val="24"/>
                <w:lang w:val="bg-BG"/>
              </w:rPr>
            </w:pPr>
            <w:r w:rsidRPr="007B501E">
              <w:rPr>
                <w:rFonts w:ascii="Arial" w:hAnsi="Arial"/>
                <w:b/>
                <w:sz w:val="24"/>
                <w:szCs w:val="24"/>
                <w:lang w:val="bg-BG"/>
              </w:rPr>
              <w:t>2017</w:t>
            </w:r>
          </w:p>
        </w:tc>
        <w:tc>
          <w:tcPr>
            <w:tcW w:w="1161" w:type="dxa"/>
            <w:gridSpan w:val="2"/>
            <w:shd w:val="clear" w:color="auto" w:fill="auto"/>
          </w:tcPr>
          <w:p w:rsidR="007B501E" w:rsidRPr="007B501E" w:rsidRDefault="007B501E" w:rsidP="007B501E">
            <w:pPr>
              <w:spacing w:before="100" w:after="100"/>
              <w:jc w:val="center"/>
              <w:rPr>
                <w:rFonts w:ascii="Arial" w:hAnsi="Arial"/>
                <w:b/>
                <w:sz w:val="24"/>
                <w:szCs w:val="24"/>
                <w:lang w:val="bg-BG"/>
              </w:rPr>
            </w:pPr>
            <w:r w:rsidRPr="007B501E">
              <w:rPr>
                <w:rFonts w:ascii="Arial" w:hAnsi="Arial"/>
                <w:b/>
                <w:sz w:val="24"/>
                <w:szCs w:val="24"/>
                <w:lang w:val="bg-BG"/>
              </w:rPr>
              <w:t>2018</w:t>
            </w:r>
          </w:p>
        </w:tc>
        <w:tc>
          <w:tcPr>
            <w:tcW w:w="1174" w:type="dxa"/>
            <w:gridSpan w:val="2"/>
            <w:shd w:val="clear" w:color="auto" w:fill="auto"/>
          </w:tcPr>
          <w:p w:rsidR="007B501E" w:rsidRPr="007B501E" w:rsidRDefault="007B501E" w:rsidP="007B501E">
            <w:pPr>
              <w:spacing w:before="100" w:after="100"/>
              <w:jc w:val="center"/>
              <w:rPr>
                <w:rFonts w:ascii="Arial" w:hAnsi="Arial"/>
                <w:b/>
                <w:sz w:val="24"/>
                <w:szCs w:val="24"/>
                <w:lang w:val="bg-BG"/>
              </w:rPr>
            </w:pPr>
            <w:r w:rsidRPr="007B501E">
              <w:rPr>
                <w:rFonts w:ascii="Arial" w:hAnsi="Arial"/>
                <w:b/>
                <w:sz w:val="24"/>
                <w:szCs w:val="24"/>
                <w:lang w:val="bg-BG"/>
              </w:rPr>
              <w:t>2019</w:t>
            </w:r>
          </w:p>
        </w:tc>
        <w:tc>
          <w:tcPr>
            <w:tcW w:w="1174" w:type="dxa"/>
            <w:gridSpan w:val="2"/>
            <w:shd w:val="clear" w:color="auto" w:fill="auto"/>
          </w:tcPr>
          <w:p w:rsidR="007B501E" w:rsidRPr="007B501E" w:rsidRDefault="007B501E" w:rsidP="007B501E">
            <w:pPr>
              <w:spacing w:before="100" w:after="100"/>
              <w:jc w:val="center"/>
              <w:rPr>
                <w:rFonts w:ascii="Arial" w:hAnsi="Arial"/>
                <w:b/>
                <w:sz w:val="24"/>
                <w:szCs w:val="24"/>
                <w:lang w:val="bg-BG"/>
              </w:rPr>
            </w:pPr>
            <w:r w:rsidRPr="007B501E">
              <w:rPr>
                <w:rFonts w:ascii="Arial" w:hAnsi="Arial"/>
                <w:b/>
                <w:sz w:val="24"/>
                <w:szCs w:val="24"/>
                <w:lang w:val="bg-BG"/>
              </w:rPr>
              <w:t>2020</w:t>
            </w:r>
          </w:p>
        </w:tc>
      </w:tr>
      <w:tr w:rsidR="007B501E" w:rsidRPr="007B501E" w:rsidTr="00A94299">
        <w:trPr>
          <w:jc w:val="center"/>
        </w:trPr>
        <w:tc>
          <w:tcPr>
            <w:tcW w:w="4219" w:type="dxa"/>
            <w:gridSpan w:val="3"/>
            <w:vMerge/>
            <w:shd w:val="clear" w:color="auto" w:fill="auto"/>
          </w:tcPr>
          <w:p w:rsidR="007B501E" w:rsidRPr="007B501E" w:rsidRDefault="007B501E" w:rsidP="007B501E">
            <w:pPr>
              <w:spacing w:before="100" w:after="100"/>
              <w:jc w:val="both"/>
              <w:rPr>
                <w:rFonts w:ascii="Arial" w:hAnsi="Arial"/>
                <w:sz w:val="24"/>
                <w:szCs w:val="24"/>
                <w:lang w:val="bg-BG"/>
              </w:rPr>
            </w:pPr>
          </w:p>
        </w:tc>
        <w:tc>
          <w:tcPr>
            <w:tcW w:w="709" w:type="dxa"/>
            <w:shd w:val="clear" w:color="auto" w:fill="auto"/>
            <w:vAlign w:val="center"/>
          </w:tcPr>
          <w:p w:rsidR="007B501E" w:rsidRPr="007B501E" w:rsidRDefault="007B501E" w:rsidP="007B501E">
            <w:pPr>
              <w:spacing w:before="100" w:after="100"/>
              <w:rPr>
                <w:rFonts w:ascii="Arial" w:hAnsi="Arial"/>
                <w:lang w:val="bg-BG"/>
              </w:rPr>
            </w:pPr>
            <w:r w:rsidRPr="007B501E">
              <w:rPr>
                <w:rFonts w:ascii="Arial" w:hAnsi="Arial" w:cs="Arial"/>
                <w:lang w:val="bg-BG"/>
              </w:rPr>
              <w:t>брой дела</w:t>
            </w:r>
          </w:p>
        </w:tc>
        <w:tc>
          <w:tcPr>
            <w:tcW w:w="567" w:type="dxa"/>
            <w:shd w:val="clear" w:color="auto" w:fill="auto"/>
            <w:vAlign w:val="center"/>
          </w:tcPr>
          <w:p w:rsidR="007B501E" w:rsidRPr="007B501E" w:rsidRDefault="007B501E" w:rsidP="007B501E">
            <w:pPr>
              <w:ind w:right="-108" w:hanging="86"/>
              <w:rPr>
                <w:rFonts w:ascii="Arial" w:hAnsi="Arial" w:cs="Arial"/>
                <w:lang w:val="bg-BG"/>
              </w:rPr>
            </w:pPr>
            <w:r w:rsidRPr="007B501E">
              <w:rPr>
                <w:rFonts w:ascii="Arial" w:hAnsi="Arial" w:cs="Arial"/>
                <w:lang w:val="bg-BG"/>
              </w:rPr>
              <w:t>общо</w:t>
            </w:r>
          </w:p>
        </w:tc>
        <w:tc>
          <w:tcPr>
            <w:tcW w:w="567" w:type="dxa"/>
            <w:shd w:val="clear" w:color="auto" w:fill="auto"/>
            <w:vAlign w:val="center"/>
          </w:tcPr>
          <w:p w:rsidR="007B501E" w:rsidRPr="007B501E" w:rsidRDefault="007B501E" w:rsidP="007B501E">
            <w:pPr>
              <w:ind w:right="-108"/>
              <w:rPr>
                <w:rFonts w:ascii="Arial" w:hAnsi="Arial" w:cs="Arial"/>
                <w:lang w:val="bg-BG"/>
              </w:rPr>
            </w:pPr>
            <w:r w:rsidRPr="007B501E">
              <w:rPr>
                <w:rFonts w:ascii="Arial" w:hAnsi="Arial" w:cs="Arial"/>
                <w:lang w:val="bg-BG"/>
              </w:rPr>
              <w:t>брой дела</w:t>
            </w:r>
          </w:p>
        </w:tc>
        <w:tc>
          <w:tcPr>
            <w:tcW w:w="594" w:type="dxa"/>
            <w:shd w:val="clear" w:color="auto" w:fill="auto"/>
            <w:vAlign w:val="center"/>
          </w:tcPr>
          <w:p w:rsidR="007B501E" w:rsidRPr="007B501E" w:rsidRDefault="007B501E" w:rsidP="007B501E">
            <w:pPr>
              <w:ind w:right="-108" w:hanging="92"/>
              <w:rPr>
                <w:rFonts w:ascii="Arial" w:hAnsi="Arial" w:cs="Arial"/>
                <w:lang w:val="bg-BG"/>
              </w:rPr>
            </w:pPr>
            <w:r w:rsidRPr="007B501E">
              <w:rPr>
                <w:rFonts w:ascii="Arial" w:hAnsi="Arial" w:cs="Arial"/>
                <w:lang w:val="bg-BG"/>
              </w:rPr>
              <w:t>общо</w:t>
            </w:r>
          </w:p>
        </w:tc>
        <w:tc>
          <w:tcPr>
            <w:tcW w:w="564" w:type="dxa"/>
            <w:shd w:val="clear" w:color="auto" w:fill="auto"/>
            <w:vAlign w:val="center"/>
          </w:tcPr>
          <w:p w:rsidR="007B501E" w:rsidRPr="007B501E" w:rsidRDefault="007B501E" w:rsidP="007B501E">
            <w:pPr>
              <w:ind w:left="-135" w:right="-108"/>
              <w:jc w:val="center"/>
              <w:rPr>
                <w:rFonts w:ascii="Arial" w:hAnsi="Arial" w:cs="Arial"/>
                <w:lang w:val="bg-BG"/>
              </w:rPr>
            </w:pPr>
            <w:r w:rsidRPr="007B501E">
              <w:rPr>
                <w:rFonts w:ascii="Arial" w:hAnsi="Arial" w:cs="Arial"/>
                <w:lang w:val="bg-BG"/>
              </w:rPr>
              <w:t>брой дела</w:t>
            </w:r>
          </w:p>
        </w:tc>
        <w:tc>
          <w:tcPr>
            <w:tcW w:w="610" w:type="dxa"/>
            <w:shd w:val="clear" w:color="auto" w:fill="auto"/>
            <w:vAlign w:val="center"/>
          </w:tcPr>
          <w:p w:rsidR="007B501E" w:rsidRPr="007B501E" w:rsidRDefault="007B501E" w:rsidP="007B501E">
            <w:pPr>
              <w:ind w:right="-108" w:hanging="92"/>
              <w:rPr>
                <w:rFonts w:ascii="Arial" w:hAnsi="Arial" w:cs="Arial"/>
                <w:lang w:val="bg-BG"/>
              </w:rPr>
            </w:pPr>
            <w:r w:rsidRPr="007B501E">
              <w:rPr>
                <w:rFonts w:ascii="Arial" w:hAnsi="Arial" w:cs="Arial"/>
                <w:lang w:val="bg-BG"/>
              </w:rPr>
              <w:t>общо</w:t>
            </w:r>
          </w:p>
        </w:tc>
        <w:tc>
          <w:tcPr>
            <w:tcW w:w="564" w:type="dxa"/>
            <w:shd w:val="clear" w:color="auto" w:fill="auto"/>
            <w:vAlign w:val="center"/>
          </w:tcPr>
          <w:p w:rsidR="007B501E" w:rsidRPr="007B501E" w:rsidRDefault="007B501E" w:rsidP="007B501E">
            <w:pPr>
              <w:ind w:left="-135" w:right="-108"/>
              <w:jc w:val="center"/>
              <w:rPr>
                <w:rFonts w:ascii="Arial" w:hAnsi="Arial" w:cs="Arial"/>
                <w:lang w:val="bg-BG"/>
              </w:rPr>
            </w:pPr>
            <w:r w:rsidRPr="007B501E">
              <w:rPr>
                <w:rFonts w:ascii="Arial" w:hAnsi="Arial" w:cs="Arial"/>
                <w:lang w:val="bg-BG"/>
              </w:rPr>
              <w:t>брой дела</w:t>
            </w:r>
          </w:p>
        </w:tc>
        <w:tc>
          <w:tcPr>
            <w:tcW w:w="610" w:type="dxa"/>
            <w:shd w:val="clear" w:color="auto" w:fill="auto"/>
            <w:vAlign w:val="center"/>
          </w:tcPr>
          <w:p w:rsidR="007B501E" w:rsidRPr="007B501E" w:rsidRDefault="007B501E" w:rsidP="007B501E">
            <w:pPr>
              <w:ind w:right="-108" w:hanging="92"/>
              <w:rPr>
                <w:rFonts w:ascii="Arial" w:hAnsi="Arial" w:cs="Arial"/>
                <w:lang w:val="bg-BG"/>
              </w:rPr>
            </w:pPr>
            <w:r w:rsidRPr="007B501E">
              <w:rPr>
                <w:rFonts w:ascii="Arial" w:hAnsi="Arial" w:cs="Arial"/>
                <w:lang w:val="bg-BG"/>
              </w:rPr>
              <w:t>общо</w:t>
            </w:r>
          </w:p>
        </w:tc>
      </w:tr>
      <w:tr w:rsidR="007B501E" w:rsidRPr="007B501E" w:rsidTr="00A94299">
        <w:trPr>
          <w:jc w:val="center"/>
        </w:trPr>
        <w:tc>
          <w:tcPr>
            <w:tcW w:w="392" w:type="dxa"/>
            <w:vMerge w:val="restart"/>
            <w:shd w:val="clear" w:color="auto" w:fill="auto"/>
            <w:textDirection w:val="btLr"/>
            <w:vAlign w:val="center"/>
          </w:tcPr>
          <w:p w:rsidR="007B501E" w:rsidRPr="007B501E" w:rsidRDefault="007B501E" w:rsidP="007B501E">
            <w:pPr>
              <w:ind w:left="113" w:right="113"/>
              <w:jc w:val="center"/>
              <w:rPr>
                <w:rFonts w:ascii="Arial" w:hAnsi="Arial"/>
                <w:sz w:val="24"/>
                <w:szCs w:val="24"/>
                <w:lang w:val="bg-BG"/>
              </w:rPr>
            </w:pPr>
            <w:r w:rsidRPr="007B501E">
              <w:rPr>
                <w:rFonts w:ascii="Arial" w:hAnsi="Arial" w:cs="Arial"/>
                <w:sz w:val="28"/>
                <w:szCs w:val="28"/>
                <w:lang w:val="bg-BG"/>
              </w:rPr>
              <w:t>НЧХД</w:t>
            </w:r>
          </w:p>
        </w:tc>
        <w:tc>
          <w:tcPr>
            <w:tcW w:w="3827" w:type="dxa"/>
            <w:gridSpan w:val="2"/>
            <w:shd w:val="clear" w:color="auto" w:fill="auto"/>
            <w:vAlign w:val="center"/>
          </w:tcPr>
          <w:p w:rsidR="007B501E" w:rsidRPr="007B501E" w:rsidRDefault="007B501E" w:rsidP="007B501E">
            <w:pPr>
              <w:rPr>
                <w:rFonts w:ascii="Arial" w:hAnsi="Arial"/>
                <w:lang w:val="bg-BG"/>
              </w:rPr>
            </w:pPr>
            <w:r w:rsidRPr="007B501E">
              <w:rPr>
                <w:rFonts w:ascii="Arial" w:hAnsi="Arial" w:cs="Arial"/>
                <w:lang w:val="bg-BG"/>
              </w:rPr>
              <w:t>постъпили през годината</w:t>
            </w:r>
          </w:p>
        </w:tc>
        <w:tc>
          <w:tcPr>
            <w:tcW w:w="709" w:type="dxa"/>
            <w:shd w:val="clear" w:color="auto" w:fill="auto"/>
          </w:tcPr>
          <w:p w:rsidR="007B501E" w:rsidRPr="007B501E" w:rsidRDefault="007B501E" w:rsidP="007B501E">
            <w:pPr>
              <w:ind w:right="-108"/>
              <w:jc w:val="right"/>
              <w:rPr>
                <w:rFonts w:ascii="Arial" w:hAnsi="Arial"/>
                <w:sz w:val="24"/>
                <w:szCs w:val="24"/>
                <w:lang w:val="bg-BG"/>
              </w:rPr>
            </w:pPr>
            <w:r w:rsidRPr="007B501E">
              <w:rPr>
                <w:rFonts w:ascii="Arial" w:hAnsi="Arial"/>
                <w:sz w:val="24"/>
                <w:szCs w:val="24"/>
                <w:lang w:val="bg-BG"/>
              </w:rPr>
              <w:t>3</w:t>
            </w:r>
          </w:p>
        </w:tc>
        <w:tc>
          <w:tcPr>
            <w:tcW w:w="567" w:type="dxa"/>
            <w:vMerge w:val="restart"/>
            <w:shd w:val="clear" w:color="auto" w:fill="auto"/>
            <w:vAlign w:val="center"/>
          </w:tcPr>
          <w:p w:rsidR="007B501E" w:rsidRPr="007B501E" w:rsidRDefault="007B501E" w:rsidP="007B501E">
            <w:pPr>
              <w:ind w:right="-108"/>
              <w:jc w:val="right"/>
              <w:rPr>
                <w:rFonts w:ascii="Arial" w:hAnsi="Arial"/>
                <w:sz w:val="24"/>
                <w:szCs w:val="24"/>
                <w:lang w:val="bg-BG"/>
              </w:rPr>
            </w:pPr>
            <w:r w:rsidRPr="007B501E">
              <w:rPr>
                <w:rFonts w:ascii="Arial" w:hAnsi="Arial"/>
                <w:sz w:val="24"/>
                <w:szCs w:val="24"/>
                <w:lang w:val="bg-BG"/>
              </w:rPr>
              <w:t>9</w:t>
            </w:r>
          </w:p>
        </w:tc>
        <w:tc>
          <w:tcPr>
            <w:tcW w:w="567" w:type="dxa"/>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2</w:t>
            </w:r>
          </w:p>
        </w:tc>
        <w:tc>
          <w:tcPr>
            <w:tcW w:w="594" w:type="dxa"/>
            <w:vMerge w:val="restart"/>
            <w:shd w:val="clear" w:color="auto" w:fill="auto"/>
            <w:vAlign w:val="center"/>
          </w:tcPr>
          <w:p w:rsidR="007B501E" w:rsidRPr="007B501E" w:rsidRDefault="007B501E" w:rsidP="007B501E">
            <w:pPr>
              <w:ind w:right="-81"/>
              <w:jc w:val="right"/>
              <w:rPr>
                <w:rFonts w:ascii="Arial" w:hAnsi="Arial"/>
                <w:sz w:val="24"/>
                <w:szCs w:val="24"/>
                <w:lang w:val="bg-BG"/>
              </w:rPr>
            </w:pPr>
            <w:r w:rsidRPr="007B501E">
              <w:rPr>
                <w:rFonts w:ascii="Arial" w:hAnsi="Arial"/>
                <w:sz w:val="24"/>
                <w:szCs w:val="24"/>
                <w:lang w:val="bg-BG"/>
              </w:rPr>
              <w:t>5</w:t>
            </w:r>
          </w:p>
        </w:tc>
        <w:tc>
          <w:tcPr>
            <w:tcW w:w="564" w:type="dxa"/>
            <w:shd w:val="clear" w:color="auto" w:fill="auto"/>
          </w:tcPr>
          <w:p w:rsidR="007B501E" w:rsidRPr="007B501E" w:rsidRDefault="007B501E" w:rsidP="007B501E">
            <w:pPr>
              <w:ind w:right="-41"/>
              <w:jc w:val="right"/>
              <w:rPr>
                <w:rFonts w:ascii="Arial" w:hAnsi="Arial"/>
                <w:sz w:val="24"/>
                <w:szCs w:val="24"/>
                <w:lang w:val="bg-BG"/>
              </w:rPr>
            </w:pPr>
            <w:r w:rsidRPr="007B501E">
              <w:rPr>
                <w:rFonts w:ascii="Arial" w:hAnsi="Arial"/>
                <w:sz w:val="24"/>
                <w:szCs w:val="24"/>
                <w:lang w:val="bg-BG"/>
              </w:rPr>
              <w:t>2</w:t>
            </w:r>
          </w:p>
        </w:tc>
        <w:tc>
          <w:tcPr>
            <w:tcW w:w="610" w:type="dxa"/>
            <w:vMerge w:val="restart"/>
            <w:shd w:val="clear" w:color="auto" w:fill="auto"/>
            <w:vAlign w:val="center"/>
          </w:tcPr>
          <w:p w:rsidR="007B501E" w:rsidRPr="007B501E" w:rsidRDefault="007B501E" w:rsidP="007B501E">
            <w:pPr>
              <w:ind w:right="-41"/>
              <w:jc w:val="right"/>
              <w:rPr>
                <w:rFonts w:ascii="Arial" w:hAnsi="Arial"/>
                <w:sz w:val="24"/>
                <w:szCs w:val="24"/>
                <w:lang w:val="bg-BG"/>
              </w:rPr>
            </w:pPr>
            <w:r w:rsidRPr="007B501E">
              <w:rPr>
                <w:rFonts w:ascii="Arial" w:hAnsi="Arial"/>
                <w:sz w:val="24"/>
                <w:szCs w:val="24"/>
                <w:lang w:val="bg-BG"/>
              </w:rPr>
              <w:t>5</w:t>
            </w:r>
          </w:p>
        </w:tc>
        <w:tc>
          <w:tcPr>
            <w:tcW w:w="564" w:type="dxa"/>
            <w:shd w:val="clear" w:color="auto" w:fill="auto"/>
          </w:tcPr>
          <w:p w:rsidR="007B501E" w:rsidRPr="007B501E" w:rsidRDefault="007B501E" w:rsidP="007B501E">
            <w:pPr>
              <w:ind w:right="-41"/>
              <w:jc w:val="right"/>
              <w:rPr>
                <w:rFonts w:ascii="Arial" w:hAnsi="Arial"/>
                <w:sz w:val="24"/>
                <w:szCs w:val="24"/>
                <w:lang w:val="bg-BG"/>
              </w:rPr>
            </w:pPr>
            <w:r w:rsidRPr="007B501E">
              <w:rPr>
                <w:rFonts w:ascii="Arial" w:hAnsi="Arial"/>
                <w:sz w:val="24"/>
                <w:szCs w:val="24"/>
                <w:lang w:val="bg-BG"/>
              </w:rPr>
              <w:t>5</w:t>
            </w:r>
          </w:p>
        </w:tc>
        <w:tc>
          <w:tcPr>
            <w:tcW w:w="610" w:type="dxa"/>
            <w:vMerge w:val="restart"/>
            <w:shd w:val="clear" w:color="auto" w:fill="auto"/>
            <w:vAlign w:val="center"/>
          </w:tcPr>
          <w:p w:rsidR="007B501E" w:rsidRPr="007B501E" w:rsidRDefault="007B501E" w:rsidP="007B501E">
            <w:pPr>
              <w:ind w:right="-44"/>
              <w:jc w:val="right"/>
              <w:rPr>
                <w:rFonts w:ascii="Arial" w:hAnsi="Arial"/>
                <w:sz w:val="24"/>
                <w:szCs w:val="24"/>
                <w:lang w:val="bg-BG"/>
              </w:rPr>
            </w:pPr>
            <w:r w:rsidRPr="007B501E">
              <w:rPr>
                <w:rFonts w:ascii="Arial" w:hAnsi="Arial"/>
                <w:sz w:val="24"/>
                <w:szCs w:val="24"/>
                <w:lang w:val="bg-BG"/>
              </w:rPr>
              <w:t>6</w:t>
            </w:r>
          </w:p>
        </w:tc>
      </w:tr>
      <w:tr w:rsidR="007B501E" w:rsidRPr="007B501E" w:rsidTr="00A94299">
        <w:trPr>
          <w:jc w:val="center"/>
        </w:trPr>
        <w:tc>
          <w:tcPr>
            <w:tcW w:w="392" w:type="dxa"/>
            <w:vMerge/>
            <w:shd w:val="clear" w:color="auto" w:fill="auto"/>
            <w:vAlign w:val="center"/>
          </w:tcPr>
          <w:p w:rsidR="007B501E" w:rsidRPr="007B501E" w:rsidRDefault="007B501E" w:rsidP="007B501E">
            <w:pPr>
              <w:rPr>
                <w:rFonts w:ascii="Arial" w:hAnsi="Arial"/>
                <w:sz w:val="24"/>
                <w:szCs w:val="24"/>
                <w:lang w:val="bg-BG"/>
              </w:rPr>
            </w:pPr>
          </w:p>
        </w:tc>
        <w:tc>
          <w:tcPr>
            <w:tcW w:w="3827" w:type="dxa"/>
            <w:gridSpan w:val="2"/>
            <w:shd w:val="clear" w:color="auto" w:fill="auto"/>
            <w:vAlign w:val="center"/>
          </w:tcPr>
          <w:p w:rsidR="007B501E" w:rsidRPr="007B501E" w:rsidRDefault="007B501E" w:rsidP="007B501E">
            <w:pPr>
              <w:ind w:right="-108"/>
              <w:rPr>
                <w:rFonts w:ascii="Arial" w:hAnsi="Arial" w:cs="Arial"/>
                <w:lang w:val="bg-BG"/>
              </w:rPr>
            </w:pPr>
            <w:r w:rsidRPr="007B501E">
              <w:rPr>
                <w:rFonts w:ascii="Arial" w:hAnsi="Arial" w:cs="Arial"/>
                <w:lang w:val="bg-BG"/>
              </w:rPr>
              <w:t>останали от миналия отчетен период</w:t>
            </w:r>
          </w:p>
        </w:tc>
        <w:tc>
          <w:tcPr>
            <w:tcW w:w="709" w:type="dxa"/>
            <w:shd w:val="clear" w:color="auto" w:fill="auto"/>
          </w:tcPr>
          <w:p w:rsidR="007B501E" w:rsidRPr="007B501E" w:rsidRDefault="007B501E" w:rsidP="007B501E">
            <w:pPr>
              <w:ind w:right="-108"/>
              <w:jc w:val="right"/>
              <w:rPr>
                <w:rFonts w:ascii="Arial" w:hAnsi="Arial"/>
                <w:sz w:val="24"/>
                <w:szCs w:val="24"/>
                <w:lang w:val="bg-BG"/>
              </w:rPr>
            </w:pPr>
            <w:r w:rsidRPr="007B501E">
              <w:rPr>
                <w:rFonts w:ascii="Arial" w:hAnsi="Arial"/>
                <w:sz w:val="24"/>
                <w:szCs w:val="24"/>
                <w:lang w:val="bg-BG"/>
              </w:rPr>
              <w:t>6</w:t>
            </w:r>
          </w:p>
        </w:tc>
        <w:tc>
          <w:tcPr>
            <w:tcW w:w="567" w:type="dxa"/>
            <w:vMerge/>
            <w:shd w:val="clear" w:color="auto" w:fill="auto"/>
            <w:vAlign w:val="center"/>
          </w:tcPr>
          <w:p w:rsidR="007B501E" w:rsidRPr="007B501E" w:rsidRDefault="007B501E" w:rsidP="007B501E">
            <w:pPr>
              <w:jc w:val="right"/>
              <w:rPr>
                <w:rFonts w:ascii="Arial" w:hAnsi="Arial"/>
                <w:sz w:val="24"/>
                <w:szCs w:val="24"/>
                <w:lang w:val="bg-BG"/>
              </w:rPr>
            </w:pPr>
          </w:p>
        </w:tc>
        <w:tc>
          <w:tcPr>
            <w:tcW w:w="567" w:type="dxa"/>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3</w:t>
            </w:r>
          </w:p>
        </w:tc>
        <w:tc>
          <w:tcPr>
            <w:tcW w:w="594" w:type="dxa"/>
            <w:vMerge/>
            <w:shd w:val="clear" w:color="auto" w:fill="auto"/>
            <w:vAlign w:val="center"/>
          </w:tcPr>
          <w:p w:rsidR="007B501E" w:rsidRPr="007B501E" w:rsidRDefault="007B501E" w:rsidP="007B501E">
            <w:pPr>
              <w:jc w:val="right"/>
              <w:rPr>
                <w:rFonts w:ascii="Arial" w:hAnsi="Arial"/>
                <w:sz w:val="24"/>
                <w:szCs w:val="24"/>
                <w:lang w:val="bg-BG"/>
              </w:rPr>
            </w:pPr>
          </w:p>
        </w:tc>
        <w:tc>
          <w:tcPr>
            <w:tcW w:w="564" w:type="dxa"/>
            <w:shd w:val="clear" w:color="auto" w:fill="auto"/>
          </w:tcPr>
          <w:p w:rsidR="007B501E" w:rsidRPr="007B501E" w:rsidRDefault="007B501E" w:rsidP="007B501E">
            <w:pPr>
              <w:ind w:right="-41"/>
              <w:jc w:val="right"/>
              <w:rPr>
                <w:rFonts w:ascii="Arial" w:hAnsi="Arial"/>
                <w:sz w:val="24"/>
                <w:szCs w:val="24"/>
                <w:lang w:val="bg-BG"/>
              </w:rPr>
            </w:pPr>
            <w:r w:rsidRPr="007B501E">
              <w:rPr>
                <w:rFonts w:ascii="Arial" w:hAnsi="Arial"/>
                <w:sz w:val="24"/>
                <w:szCs w:val="24"/>
                <w:lang w:val="bg-BG"/>
              </w:rPr>
              <w:t>3</w:t>
            </w:r>
          </w:p>
        </w:tc>
        <w:tc>
          <w:tcPr>
            <w:tcW w:w="610" w:type="dxa"/>
            <w:vMerge/>
            <w:shd w:val="clear" w:color="auto" w:fill="auto"/>
            <w:vAlign w:val="center"/>
          </w:tcPr>
          <w:p w:rsidR="007B501E" w:rsidRPr="007B501E" w:rsidRDefault="007B501E" w:rsidP="007B501E">
            <w:pPr>
              <w:ind w:right="-41"/>
              <w:jc w:val="right"/>
              <w:rPr>
                <w:rFonts w:ascii="Arial" w:hAnsi="Arial"/>
                <w:sz w:val="24"/>
                <w:szCs w:val="24"/>
                <w:lang w:val="bg-BG"/>
              </w:rPr>
            </w:pPr>
          </w:p>
        </w:tc>
        <w:tc>
          <w:tcPr>
            <w:tcW w:w="564" w:type="dxa"/>
            <w:shd w:val="clear" w:color="auto" w:fill="auto"/>
          </w:tcPr>
          <w:p w:rsidR="007B501E" w:rsidRPr="007B501E" w:rsidRDefault="007B501E" w:rsidP="007B501E">
            <w:pPr>
              <w:ind w:right="-41"/>
              <w:jc w:val="right"/>
              <w:rPr>
                <w:rFonts w:ascii="Arial" w:hAnsi="Arial"/>
                <w:sz w:val="24"/>
                <w:szCs w:val="24"/>
                <w:lang w:val="bg-BG"/>
              </w:rPr>
            </w:pPr>
            <w:r w:rsidRPr="007B501E">
              <w:rPr>
                <w:rFonts w:ascii="Arial" w:hAnsi="Arial"/>
                <w:sz w:val="24"/>
                <w:szCs w:val="24"/>
                <w:lang w:val="bg-BG"/>
              </w:rPr>
              <w:t>1</w:t>
            </w:r>
          </w:p>
        </w:tc>
        <w:tc>
          <w:tcPr>
            <w:tcW w:w="610" w:type="dxa"/>
            <w:vMerge/>
            <w:shd w:val="clear" w:color="auto" w:fill="auto"/>
            <w:vAlign w:val="center"/>
          </w:tcPr>
          <w:p w:rsidR="007B501E" w:rsidRPr="007B501E" w:rsidRDefault="007B501E" w:rsidP="007B501E">
            <w:pPr>
              <w:ind w:right="-44"/>
              <w:jc w:val="right"/>
              <w:rPr>
                <w:rFonts w:ascii="Arial" w:hAnsi="Arial"/>
                <w:sz w:val="24"/>
                <w:szCs w:val="24"/>
                <w:lang w:val="bg-BG"/>
              </w:rPr>
            </w:pPr>
          </w:p>
        </w:tc>
      </w:tr>
      <w:tr w:rsidR="007B501E" w:rsidRPr="007B501E" w:rsidTr="00A94299">
        <w:trPr>
          <w:jc w:val="center"/>
        </w:trPr>
        <w:tc>
          <w:tcPr>
            <w:tcW w:w="392" w:type="dxa"/>
            <w:vMerge/>
            <w:shd w:val="clear" w:color="auto" w:fill="auto"/>
            <w:vAlign w:val="center"/>
          </w:tcPr>
          <w:p w:rsidR="007B501E" w:rsidRPr="007B501E" w:rsidRDefault="007B501E" w:rsidP="007B501E">
            <w:pPr>
              <w:rPr>
                <w:rFonts w:ascii="Arial" w:hAnsi="Arial"/>
                <w:sz w:val="24"/>
                <w:szCs w:val="24"/>
                <w:lang w:val="bg-BG"/>
              </w:rPr>
            </w:pPr>
          </w:p>
        </w:tc>
        <w:tc>
          <w:tcPr>
            <w:tcW w:w="425" w:type="dxa"/>
            <w:vMerge w:val="restart"/>
            <w:shd w:val="clear" w:color="auto" w:fill="auto"/>
            <w:textDirection w:val="btLr"/>
            <w:vAlign w:val="center"/>
          </w:tcPr>
          <w:p w:rsidR="007B501E" w:rsidRPr="007B501E" w:rsidRDefault="007B501E" w:rsidP="007B501E">
            <w:pPr>
              <w:ind w:right="-108" w:hanging="108"/>
              <w:jc w:val="center"/>
              <w:rPr>
                <w:rFonts w:ascii="Arial" w:hAnsi="Arial"/>
                <w:lang w:val="bg-BG"/>
              </w:rPr>
            </w:pPr>
            <w:r w:rsidRPr="007B501E">
              <w:rPr>
                <w:rFonts w:ascii="Arial" w:hAnsi="Arial" w:cs="Arial"/>
                <w:lang w:val="bg-BG"/>
              </w:rPr>
              <w:t>Свършени</w:t>
            </w:r>
          </w:p>
        </w:tc>
        <w:tc>
          <w:tcPr>
            <w:tcW w:w="3402" w:type="dxa"/>
            <w:shd w:val="clear" w:color="auto" w:fill="auto"/>
            <w:vAlign w:val="center"/>
          </w:tcPr>
          <w:p w:rsidR="007B501E" w:rsidRPr="007B501E" w:rsidRDefault="007B501E" w:rsidP="007B501E">
            <w:pPr>
              <w:ind w:right="-108"/>
              <w:rPr>
                <w:rFonts w:ascii="Arial" w:hAnsi="Arial"/>
                <w:lang w:val="bg-BG"/>
              </w:rPr>
            </w:pPr>
            <w:r w:rsidRPr="007B501E">
              <w:rPr>
                <w:rFonts w:ascii="Arial" w:hAnsi="Arial" w:cs="Arial"/>
                <w:lang w:val="bg-BG"/>
              </w:rPr>
              <w:t>1. решени по същество</w:t>
            </w:r>
          </w:p>
        </w:tc>
        <w:tc>
          <w:tcPr>
            <w:tcW w:w="709" w:type="dxa"/>
            <w:shd w:val="clear" w:color="auto" w:fill="auto"/>
          </w:tcPr>
          <w:p w:rsidR="007B501E" w:rsidRPr="007B501E" w:rsidRDefault="007B501E" w:rsidP="007B501E">
            <w:pPr>
              <w:ind w:right="-108"/>
              <w:jc w:val="right"/>
              <w:rPr>
                <w:rFonts w:ascii="Arial" w:hAnsi="Arial"/>
                <w:sz w:val="24"/>
                <w:szCs w:val="24"/>
                <w:lang w:val="bg-BG"/>
              </w:rPr>
            </w:pPr>
            <w:r w:rsidRPr="007B501E">
              <w:rPr>
                <w:rFonts w:ascii="Arial" w:hAnsi="Arial"/>
                <w:sz w:val="24"/>
                <w:szCs w:val="24"/>
                <w:lang w:val="bg-BG"/>
              </w:rPr>
              <w:t>4</w:t>
            </w:r>
          </w:p>
        </w:tc>
        <w:tc>
          <w:tcPr>
            <w:tcW w:w="567" w:type="dxa"/>
            <w:vMerge w:val="restart"/>
            <w:shd w:val="clear" w:color="auto" w:fill="auto"/>
            <w:vAlign w:val="center"/>
          </w:tcPr>
          <w:p w:rsidR="007B501E" w:rsidRPr="007B501E" w:rsidRDefault="007B501E" w:rsidP="007B501E">
            <w:pPr>
              <w:ind w:right="-108"/>
              <w:jc w:val="right"/>
              <w:rPr>
                <w:rFonts w:ascii="Arial" w:hAnsi="Arial"/>
                <w:sz w:val="24"/>
                <w:szCs w:val="24"/>
                <w:lang w:val="bg-BG"/>
              </w:rPr>
            </w:pPr>
            <w:r w:rsidRPr="007B501E">
              <w:rPr>
                <w:rFonts w:ascii="Arial" w:hAnsi="Arial"/>
                <w:sz w:val="24"/>
                <w:szCs w:val="24"/>
                <w:lang w:val="bg-BG"/>
              </w:rPr>
              <w:t>6</w:t>
            </w:r>
          </w:p>
        </w:tc>
        <w:tc>
          <w:tcPr>
            <w:tcW w:w="567" w:type="dxa"/>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2</w:t>
            </w:r>
          </w:p>
        </w:tc>
        <w:tc>
          <w:tcPr>
            <w:tcW w:w="594" w:type="dxa"/>
            <w:vMerge w:val="restart"/>
            <w:shd w:val="clear" w:color="auto" w:fill="auto"/>
            <w:vAlign w:val="center"/>
          </w:tcPr>
          <w:p w:rsidR="007B501E" w:rsidRPr="007B501E" w:rsidRDefault="007B501E" w:rsidP="007B501E">
            <w:pPr>
              <w:ind w:right="-81"/>
              <w:jc w:val="right"/>
              <w:rPr>
                <w:rFonts w:ascii="Arial" w:hAnsi="Arial"/>
                <w:sz w:val="24"/>
                <w:szCs w:val="24"/>
                <w:lang w:val="bg-BG"/>
              </w:rPr>
            </w:pPr>
            <w:r w:rsidRPr="007B501E">
              <w:rPr>
                <w:rFonts w:ascii="Arial" w:hAnsi="Arial"/>
                <w:sz w:val="24"/>
                <w:szCs w:val="24"/>
                <w:lang w:val="bg-BG"/>
              </w:rPr>
              <w:t>2</w:t>
            </w:r>
          </w:p>
        </w:tc>
        <w:tc>
          <w:tcPr>
            <w:tcW w:w="564" w:type="dxa"/>
            <w:shd w:val="clear" w:color="auto" w:fill="auto"/>
          </w:tcPr>
          <w:p w:rsidR="007B501E" w:rsidRPr="007B501E" w:rsidRDefault="007B501E" w:rsidP="007B501E">
            <w:pPr>
              <w:ind w:right="-41"/>
              <w:jc w:val="right"/>
              <w:rPr>
                <w:rFonts w:ascii="Arial" w:hAnsi="Arial"/>
                <w:sz w:val="24"/>
                <w:szCs w:val="24"/>
                <w:lang w:val="bg-BG"/>
              </w:rPr>
            </w:pPr>
            <w:r w:rsidRPr="007B501E">
              <w:rPr>
                <w:rFonts w:ascii="Arial" w:hAnsi="Arial"/>
                <w:sz w:val="24"/>
                <w:szCs w:val="24"/>
                <w:lang w:val="bg-BG"/>
              </w:rPr>
              <w:t>3</w:t>
            </w:r>
          </w:p>
        </w:tc>
        <w:tc>
          <w:tcPr>
            <w:tcW w:w="610" w:type="dxa"/>
            <w:vMerge w:val="restart"/>
            <w:shd w:val="clear" w:color="auto" w:fill="auto"/>
            <w:vAlign w:val="center"/>
          </w:tcPr>
          <w:p w:rsidR="007B501E" w:rsidRPr="007B501E" w:rsidRDefault="007B501E" w:rsidP="007B501E">
            <w:pPr>
              <w:ind w:right="-41"/>
              <w:jc w:val="right"/>
              <w:rPr>
                <w:rFonts w:ascii="Arial" w:hAnsi="Arial"/>
                <w:sz w:val="24"/>
                <w:szCs w:val="24"/>
                <w:lang w:val="bg-BG"/>
              </w:rPr>
            </w:pPr>
            <w:r w:rsidRPr="007B501E">
              <w:rPr>
                <w:rFonts w:ascii="Arial" w:hAnsi="Arial"/>
                <w:sz w:val="24"/>
                <w:szCs w:val="24"/>
                <w:lang w:val="bg-BG"/>
              </w:rPr>
              <w:t>4</w:t>
            </w:r>
          </w:p>
        </w:tc>
        <w:tc>
          <w:tcPr>
            <w:tcW w:w="564" w:type="dxa"/>
            <w:shd w:val="clear" w:color="auto" w:fill="auto"/>
          </w:tcPr>
          <w:p w:rsidR="007B501E" w:rsidRPr="007B501E" w:rsidRDefault="007B501E" w:rsidP="007B501E">
            <w:pPr>
              <w:ind w:right="-41"/>
              <w:jc w:val="right"/>
              <w:rPr>
                <w:rFonts w:ascii="Arial" w:hAnsi="Arial"/>
                <w:sz w:val="24"/>
                <w:szCs w:val="24"/>
                <w:lang w:val="bg-BG"/>
              </w:rPr>
            </w:pPr>
            <w:r w:rsidRPr="007B501E">
              <w:rPr>
                <w:rFonts w:ascii="Arial" w:hAnsi="Arial"/>
                <w:sz w:val="24"/>
                <w:szCs w:val="24"/>
                <w:lang w:val="bg-BG"/>
              </w:rPr>
              <w:t>0</w:t>
            </w:r>
          </w:p>
        </w:tc>
        <w:tc>
          <w:tcPr>
            <w:tcW w:w="610" w:type="dxa"/>
            <w:vMerge w:val="restart"/>
            <w:shd w:val="clear" w:color="auto" w:fill="auto"/>
            <w:vAlign w:val="center"/>
          </w:tcPr>
          <w:p w:rsidR="007B501E" w:rsidRPr="007B501E" w:rsidRDefault="007B501E" w:rsidP="007B501E">
            <w:pPr>
              <w:ind w:right="-44"/>
              <w:jc w:val="right"/>
              <w:rPr>
                <w:rFonts w:ascii="Arial" w:hAnsi="Arial"/>
                <w:sz w:val="24"/>
                <w:szCs w:val="24"/>
                <w:lang w:val="bg-BG"/>
              </w:rPr>
            </w:pPr>
            <w:r w:rsidRPr="007B501E">
              <w:rPr>
                <w:rFonts w:ascii="Arial" w:hAnsi="Arial"/>
                <w:sz w:val="24"/>
                <w:szCs w:val="24"/>
                <w:lang w:val="bg-BG"/>
              </w:rPr>
              <w:t>3</w:t>
            </w:r>
          </w:p>
        </w:tc>
      </w:tr>
      <w:tr w:rsidR="007B501E" w:rsidRPr="007B501E" w:rsidTr="00A94299">
        <w:trPr>
          <w:jc w:val="center"/>
        </w:trPr>
        <w:tc>
          <w:tcPr>
            <w:tcW w:w="392" w:type="dxa"/>
            <w:vMerge/>
            <w:shd w:val="clear" w:color="auto" w:fill="auto"/>
            <w:vAlign w:val="center"/>
          </w:tcPr>
          <w:p w:rsidR="007B501E" w:rsidRPr="007B501E" w:rsidRDefault="007B501E" w:rsidP="007B501E">
            <w:pPr>
              <w:rPr>
                <w:rFonts w:ascii="Arial" w:hAnsi="Arial"/>
                <w:sz w:val="24"/>
                <w:szCs w:val="24"/>
                <w:lang w:val="bg-BG"/>
              </w:rPr>
            </w:pPr>
          </w:p>
        </w:tc>
        <w:tc>
          <w:tcPr>
            <w:tcW w:w="425" w:type="dxa"/>
            <w:vMerge/>
            <w:shd w:val="clear" w:color="auto" w:fill="auto"/>
            <w:vAlign w:val="center"/>
          </w:tcPr>
          <w:p w:rsidR="007B501E" w:rsidRPr="007B501E" w:rsidRDefault="007B501E" w:rsidP="007B501E">
            <w:pPr>
              <w:rPr>
                <w:rFonts w:ascii="Arial" w:hAnsi="Arial"/>
                <w:lang w:val="bg-BG"/>
              </w:rPr>
            </w:pPr>
          </w:p>
        </w:tc>
        <w:tc>
          <w:tcPr>
            <w:tcW w:w="3402" w:type="dxa"/>
            <w:shd w:val="clear" w:color="auto" w:fill="auto"/>
            <w:vAlign w:val="center"/>
          </w:tcPr>
          <w:p w:rsidR="007B501E" w:rsidRPr="007B501E" w:rsidRDefault="007B501E" w:rsidP="007B501E">
            <w:pPr>
              <w:rPr>
                <w:rFonts w:ascii="Arial" w:hAnsi="Arial" w:cs="Arial"/>
                <w:lang w:val="bg-BG"/>
              </w:rPr>
            </w:pPr>
            <w:r w:rsidRPr="007B501E">
              <w:rPr>
                <w:rFonts w:ascii="Arial" w:hAnsi="Arial" w:cs="Arial"/>
                <w:lang w:val="bg-BG"/>
              </w:rPr>
              <w:t>2. прекратени</w:t>
            </w:r>
          </w:p>
        </w:tc>
        <w:tc>
          <w:tcPr>
            <w:tcW w:w="709" w:type="dxa"/>
            <w:shd w:val="clear" w:color="auto" w:fill="auto"/>
          </w:tcPr>
          <w:p w:rsidR="007B501E" w:rsidRPr="007B501E" w:rsidRDefault="007B501E" w:rsidP="007B501E">
            <w:pPr>
              <w:ind w:right="-108"/>
              <w:jc w:val="right"/>
              <w:rPr>
                <w:rFonts w:ascii="Arial" w:hAnsi="Arial"/>
                <w:sz w:val="24"/>
                <w:szCs w:val="24"/>
                <w:lang w:val="bg-BG"/>
              </w:rPr>
            </w:pPr>
            <w:r w:rsidRPr="007B501E">
              <w:rPr>
                <w:rFonts w:ascii="Arial" w:hAnsi="Arial"/>
                <w:sz w:val="24"/>
                <w:szCs w:val="24"/>
                <w:lang w:val="bg-BG"/>
              </w:rPr>
              <w:t>2</w:t>
            </w:r>
          </w:p>
        </w:tc>
        <w:tc>
          <w:tcPr>
            <w:tcW w:w="567" w:type="dxa"/>
            <w:vMerge/>
            <w:shd w:val="clear" w:color="auto" w:fill="auto"/>
            <w:vAlign w:val="center"/>
          </w:tcPr>
          <w:p w:rsidR="007B501E" w:rsidRPr="007B501E" w:rsidRDefault="007B501E" w:rsidP="007B501E">
            <w:pPr>
              <w:ind w:right="-108"/>
              <w:jc w:val="right"/>
              <w:rPr>
                <w:rFonts w:ascii="Arial" w:hAnsi="Arial"/>
                <w:sz w:val="24"/>
                <w:szCs w:val="24"/>
                <w:lang w:val="bg-BG"/>
              </w:rPr>
            </w:pPr>
          </w:p>
        </w:tc>
        <w:tc>
          <w:tcPr>
            <w:tcW w:w="567" w:type="dxa"/>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0</w:t>
            </w:r>
          </w:p>
        </w:tc>
        <w:tc>
          <w:tcPr>
            <w:tcW w:w="594" w:type="dxa"/>
            <w:vMerge/>
            <w:shd w:val="clear" w:color="auto" w:fill="auto"/>
            <w:vAlign w:val="center"/>
          </w:tcPr>
          <w:p w:rsidR="007B501E" w:rsidRPr="007B501E" w:rsidRDefault="007B501E" w:rsidP="007B501E">
            <w:pPr>
              <w:jc w:val="right"/>
              <w:rPr>
                <w:rFonts w:ascii="Arial" w:hAnsi="Arial"/>
                <w:sz w:val="24"/>
                <w:szCs w:val="24"/>
                <w:lang w:val="bg-BG"/>
              </w:rPr>
            </w:pPr>
          </w:p>
        </w:tc>
        <w:tc>
          <w:tcPr>
            <w:tcW w:w="564" w:type="dxa"/>
            <w:shd w:val="clear" w:color="auto" w:fill="auto"/>
          </w:tcPr>
          <w:p w:rsidR="007B501E" w:rsidRPr="007B501E" w:rsidRDefault="007B501E" w:rsidP="007B501E">
            <w:pPr>
              <w:ind w:right="-41"/>
              <w:jc w:val="right"/>
              <w:rPr>
                <w:rFonts w:ascii="Arial" w:hAnsi="Arial"/>
                <w:sz w:val="24"/>
                <w:szCs w:val="24"/>
                <w:lang w:val="bg-BG"/>
              </w:rPr>
            </w:pPr>
            <w:r w:rsidRPr="007B501E">
              <w:rPr>
                <w:rFonts w:ascii="Arial" w:hAnsi="Arial"/>
                <w:sz w:val="24"/>
                <w:szCs w:val="24"/>
                <w:lang w:val="bg-BG"/>
              </w:rPr>
              <w:t>1</w:t>
            </w:r>
          </w:p>
        </w:tc>
        <w:tc>
          <w:tcPr>
            <w:tcW w:w="610" w:type="dxa"/>
            <w:vMerge/>
            <w:tcBorders>
              <w:bottom w:val="single" w:sz="4" w:space="0" w:color="auto"/>
            </w:tcBorders>
            <w:shd w:val="clear" w:color="auto" w:fill="auto"/>
            <w:vAlign w:val="center"/>
          </w:tcPr>
          <w:p w:rsidR="007B501E" w:rsidRPr="007B501E" w:rsidRDefault="007B501E" w:rsidP="007B501E">
            <w:pPr>
              <w:ind w:right="-41"/>
              <w:jc w:val="right"/>
              <w:rPr>
                <w:rFonts w:ascii="Arial" w:hAnsi="Arial"/>
                <w:sz w:val="24"/>
                <w:szCs w:val="24"/>
                <w:lang w:val="bg-BG"/>
              </w:rPr>
            </w:pPr>
          </w:p>
        </w:tc>
        <w:tc>
          <w:tcPr>
            <w:tcW w:w="564" w:type="dxa"/>
            <w:tcBorders>
              <w:bottom w:val="single" w:sz="4" w:space="0" w:color="auto"/>
            </w:tcBorders>
            <w:shd w:val="clear" w:color="auto" w:fill="auto"/>
          </w:tcPr>
          <w:p w:rsidR="007B501E" w:rsidRPr="007B501E" w:rsidRDefault="007B501E" w:rsidP="007B501E">
            <w:pPr>
              <w:ind w:right="-41"/>
              <w:jc w:val="right"/>
              <w:rPr>
                <w:rFonts w:ascii="Arial" w:hAnsi="Arial"/>
                <w:sz w:val="24"/>
                <w:szCs w:val="24"/>
                <w:lang w:val="bg-BG"/>
              </w:rPr>
            </w:pPr>
            <w:r w:rsidRPr="007B501E">
              <w:rPr>
                <w:rFonts w:ascii="Arial" w:hAnsi="Arial"/>
                <w:sz w:val="24"/>
                <w:szCs w:val="24"/>
                <w:lang w:val="bg-BG"/>
              </w:rPr>
              <w:t>3</w:t>
            </w:r>
          </w:p>
        </w:tc>
        <w:tc>
          <w:tcPr>
            <w:tcW w:w="610" w:type="dxa"/>
            <w:vMerge/>
            <w:shd w:val="clear" w:color="auto" w:fill="auto"/>
            <w:vAlign w:val="center"/>
          </w:tcPr>
          <w:p w:rsidR="007B501E" w:rsidRPr="007B501E" w:rsidRDefault="007B501E" w:rsidP="007B501E">
            <w:pPr>
              <w:ind w:right="-44"/>
              <w:jc w:val="right"/>
              <w:rPr>
                <w:rFonts w:ascii="Arial" w:hAnsi="Arial"/>
                <w:sz w:val="24"/>
                <w:szCs w:val="24"/>
                <w:lang w:val="bg-BG"/>
              </w:rPr>
            </w:pPr>
          </w:p>
        </w:tc>
      </w:tr>
      <w:tr w:rsidR="007B501E" w:rsidRPr="007B501E" w:rsidTr="00A94299">
        <w:trPr>
          <w:jc w:val="center"/>
        </w:trPr>
        <w:tc>
          <w:tcPr>
            <w:tcW w:w="392" w:type="dxa"/>
            <w:vMerge/>
            <w:shd w:val="clear" w:color="auto" w:fill="auto"/>
            <w:vAlign w:val="center"/>
          </w:tcPr>
          <w:p w:rsidR="007B501E" w:rsidRPr="007B501E" w:rsidRDefault="007B501E" w:rsidP="007B501E">
            <w:pPr>
              <w:rPr>
                <w:rFonts w:ascii="Arial" w:hAnsi="Arial"/>
                <w:sz w:val="24"/>
                <w:szCs w:val="24"/>
                <w:lang w:val="bg-BG"/>
              </w:rPr>
            </w:pPr>
          </w:p>
        </w:tc>
        <w:tc>
          <w:tcPr>
            <w:tcW w:w="425" w:type="dxa"/>
            <w:vMerge/>
            <w:shd w:val="clear" w:color="auto" w:fill="auto"/>
            <w:vAlign w:val="center"/>
          </w:tcPr>
          <w:p w:rsidR="007B501E" w:rsidRPr="007B501E" w:rsidRDefault="007B501E" w:rsidP="007B501E">
            <w:pPr>
              <w:rPr>
                <w:rFonts w:ascii="Arial" w:hAnsi="Arial"/>
                <w:lang w:val="bg-BG"/>
              </w:rPr>
            </w:pPr>
          </w:p>
        </w:tc>
        <w:tc>
          <w:tcPr>
            <w:tcW w:w="3402" w:type="dxa"/>
            <w:tcBorders>
              <w:bottom w:val="dashed" w:sz="4" w:space="0" w:color="auto"/>
              <w:right w:val="dashed" w:sz="4" w:space="0" w:color="auto"/>
            </w:tcBorders>
            <w:shd w:val="clear" w:color="auto" w:fill="auto"/>
            <w:vAlign w:val="center"/>
          </w:tcPr>
          <w:p w:rsidR="007B501E" w:rsidRPr="007B501E" w:rsidRDefault="007B501E" w:rsidP="007B501E">
            <w:pPr>
              <w:ind w:firstLine="884"/>
              <w:rPr>
                <w:rFonts w:ascii="Arial" w:hAnsi="Arial" w:cs="Arial"/>
                <w:i/>
                <w:lang w:val="bg-BG"/>
              </w:rPr>
            </w:pPr>
            <w:r w:rsidRPr="007B501E">
              <w:rPr>
                <w:rFonts w:ascii="Arial" w:hAnsi="Arial" w:cs="Arial"/>
                <w:i/>
                <w:lang w:val="bg-BG"/>
              </w:rPr>
              <w:t>1. в срок до 3 месеца</w:t>
            </w:r>
          </w:p>
        </w:tc>
        <w:tc>
          <w:tcPr>
            <w:tcW w:w="709" w:type="dxa"/>
            <w:tcBorders>
              <w:left w:val="dashed" w:sz="4" w:space="0" w:color="auto"/>
              <w:bottom w:val="dashed" w:sz="4" w:space="0" w:color="auto"/>
              <w:right w:val="dashed" w:sz="4" w:space="0" w:color="auto"/>
            </w:tcBorders>
            <w:shd w:val="clear" w:color="auto" w:fill="auto"/>
          </w:tcPr>
          <w:p w:rsidR="007B501E" w:rsidRPr="007B501E" w:rsidRDefault="007B501E" w:rsidP="007B501E">
            <w:pPr>
              <w:ind w:right="-108"/>
              <w:jc w:val="right"/>
              <w:rPr>
                <w:rFonts w:ascii="Arial" w:hAnsi="Arial"/>
                <w:lang w:val="bg-BG"/>
              </w:rPr>
            </w:pPr>
            <w:r w:rsidRPr="007B501E">
              <w:rPr>
                <w:rFonts w:ascii="Arial" w:hAnsi="Arial"/>
                <w:lang w:val="bg-BG"/>
              </w:rPr>
              <w:t>2</w:t>
            </w:r>
          </w:p>
        </w:tc>
        <w:tc>
          <w:tcPr>
            <w:tcW w:w="567" w:type="dxa"/>
            <w:vMerge w:val="restart"/>
            <w:tcBorders>
              <w:left w:val="dashed" w:sz="4" w:space="0" w:color="auto"/>
              <w:right w:val="dashed" w:sz="4" w:space="0" w:color="auto"/>
            </w:tcBorders>
            <w:shd w:val="clear" w:color="auto" w:fill="auto"/>
            <w:vAlign w:val="center"/>
          </w:tcPr>
          <w:p w:rsidR="007B501E" w:rsidRPr="007B501E" w:rsidRDefault="007B501E" w:rsidP="007B501E">
            <w:pPr>
              <w:ind w:right="-108"/>
              <w:jc w:val="right"/>
              <w:rPr>
                <w:rFonts w:ascii="Arial" w:hAnsi="Arial"/>
                <w:lang w:val="bg-BG"/>
              </w:rPr>
            </w:pPr>
            <w:r w:rsidRPr="007B501E">
              <w:rPr>
                <w:rFonts w:ascii="Arial" w:hAnsi="Arial"/>
                <w:lang w:val="bg-BG"/>
              </w:rPr>
              <w:t>6</w:t>
            </w:r>
          </w:p>
        </w:tc>
        <w:tc>
          <w:tcPr>
            <w:tcW w:w="567" w:type="dxa"/>
            <w:tcBorders>
              <w:left w:val="dashed" w:sz="4" w:space="0" w:color="auto"/>
              <w:bottom w:val="dashed" w:sz="4" w:space="0" w:color="auto"/>
              <w:right w:val="dashed" w:sz="4" w:space="0" w:color="auto"/>
            </w:tcBorders>
            <w:shd w:val="clear" w:color="auto" w:fill="auto"/>
          </w:tcPr>
          <w:p w:rsidR="007B501E" w:rsidRPr="007B501E" w:rsidRDefault="007B501E" w:rsidP="007B501E">
            <w:pPr>
              <w:jc w:val="right"/>
              <w:rPr>
                <w:rFonts w:ascii="Arial" w:hAnsi="Arial"/>
                <w:lang w:val="bg-BG"/>
              </w:rPr>
            </w:pPr>
            <w:r w:rsidRPr="007B501E">
              <w:rPr>
                <w:rFonts w:ascii="Arial" w:hAnsi="Arial"/>
                <w:lang w:val="bg-BG"/>
              </w:rPr>
              <w:t>2</w:t>
            </w:r>
          </w:p>
        </w:tc>
        <w:tc>
          <w:tcPr>
            <w:tcW w:w="594" w:type="dxa"/>
            <w:vMerge w:val="restart"/>
            <w:tcBorders>
              <w:left w:val="dashed" w:sz="4" w:space="0" w:color="auto"/>
              <w:right w:val="dashed" w:sz="4" w:space="0" w:color="auto"/>
            </w:tcBorders>
            <w:shd w:val="clear" w:color="auto" w:fill="auto"/>
            <w:vAlign w:val="center"/>
          </w:tcPr>
          <w:p w:rsidR="007B501E" w:rsidRPr="007B501E" w:rsidRDefault="007B501E" w:rsidP="007B501E">
            <w:pPr>
              <w:ind w:right="-81"/>
              <w:jc w:val="right"/>
              <w:rPr>
                <w:rFonts w:ascii="Arial" w:hAnsi="Arial"/>
                <w:lang w:val="bg-BG"/>
              </w:rPr>
            </w:pPr>
            <w:r w:rsidRPr="007B501E">
              <w:rPr>
                <w:rFonts w:ascii="Arial" w:hAnsi="Arial"/>
                <w:lang w:val="bg-BG"/>
              </w:rPr>
              <w:t>2</w:t>
            </w:r>
          </w:p>
        </w:tc>
        <w:tc>
          <w:tcPr>
            <w:tcW w:w="564" w:type="dxa"/>
            <w:tcBorders>
              <w:left w:val="dashed" w:sz="4" w:space="0" w:color="auto"/>
              <w:bottom w:val="dashed" w:sz="4" w:space="0" w:color="auto"/>
              <w:right w:val="dashed" w:sz="4" w:space="0" w:color="auto"/>
            </w:tcBorders>
            <w:shd w:val="clear" w:color="auto" w:fill="auto"/>
          </w:tcPr>
          <w:p w:rsidR="007B501E" w:rsidRPr="007B501E" w:rsidRDefault="007B501E" w:rsidP="007B501E">
            <w:pPr>
              <w:ind w:right="-41"/>
              <w:jc w:val="right"/>
              <w:rPr>
                <w:rFonts w:ascii="Arial" w:hAnsi="Arial"/>
                <w:lang w:val="bg-BG"/>
              </w:rPr>
            </w:pPr>
            <w:r w:rsidRPr="007B501E">
              <w:rPr>
                <w:rFonts w:ascii="Arial" w:hAnsi="Arial"/>
                <w:lang w:val="bg-BG"/>
              </w:rPr>
              <w:t>1</w:t>
            </w:r>
          </w:p>
        </w:tc>
        <w:tc>
          <w:tcPr>
            <w:tcW w:w="610" w:type="dxa"/>
            <w:vMerge w:val="restart"/>
            <w:tcBorders>
              <w:left w:val="dashed" w:sz="4" w:space="0" w:color="auto"/>
              <w:right w:val="dashed" w:sz="4" w:space="0" w:color="auto"/>
            </w:tcBorders>
            <w:shd w:val="clear" w:color="auto" w:fill="auto"/>
            <w:vAlign w:val="center"/>
          </w:tcPr>
          <w:p w:rsidR="007B501E" w:rsidRPr="007B501E" w:rsidRDefault="007B501E" w:rsidP="007B501E">
            <w:pPr>
              <w:ind w:right="-41"/>
              <w:jc w:val="right"/>
              <w:rPr>
                <w:rFonts w:ascii="Arial" w:hAnsi="Arial"/>
                <w:lang w:val="bg-BG"/>
              </w:rPr>
            </w:pPr>
            <w:r w:rsidRPr="007B501E">
              <w:rPr>
                <w:rFonts w:ascii="Arial" w:hAnsi="Arial"/>
                <w:lang w:val="bg-BG"/>
              </w:rPr>
              <w:t>4</w:t>
            </w:r>
          </w:p>
        </w:tc>
        <w:tc>
          <w:tcPr>
            <w:tcW w:w="564" w:type="dxa"/>
            <w:tcBorders>
              <w:left w:val="dashed" w:sz="4" w:space="0" w:color="auto"/>
              <w:bottom w:val="dashed" w:sz="4" w:space="0" w:color="auto"/>
              <w:right w:val="dashed" w:sz="4" w:space="0" w:color="auto"/>
            </w:tcBorders>
            <w:shd w:val="clear" w:color="auto" w:fill="auto"/>
          </w:tcPr>
          <w:p w:rsidR="007B501E" w:rsidRPr="007B501E" w:rsidRDefault="007B501E" w:rsidP="007B501E">
            <w:pPr>
              <w:ind w:right="-41"/>
              <w:jc w:val="right"/>
              <w:rPr>
                <w:rFonts w:ascii="Arial" w:hAnsi="Arial"/>
                <w:lang w:val="bg-BG"/>
              </w:rPr>
            </w:pPr>
            <w:r w:rsidRPr="007B501E">
              <w:rPr>
                <w:rFonts w:ascii="Arial" w:hAnsi="Arial"/>
                <w:lang w:val="bg-BG"/>
              </w:rPr>
              <w:t>2</w:t>
            </w:r>
          </w:p>
        </w:tc>
        <w:tc>
          <w:tcPr>
            <w:tcW w:w="610" w:type="dxa"/>
            <w:vMerge w:val="restart"/>
            <w:tcBorders>
              <w:left w:val="dashed" w:sz="4" w:space="0" w:color="auto"/>
            </w:tcBorders>
            <w:shd w:val="clear" w:color="auto" w:fill="auto"/>
            <w:vAlign w:val="center"/>
          </w:tcPr>
          <w:p w:rsidR="007B501E" w:rsidRPr="007B501E" w:rsidRDefault="007B501E" w:rsidP="007B501E">
            <w:pPr>
              <w:ind w:right="-44"/>
              <w:jc w:val="right"/>
              <w:rPr>
                <w:rFonts w:ascii="Arial" w:hAnsi="Arial"/>
                <w:lang w:val="bg-BG"/>
              </w:rPr>
            </w:pPr>
            <w:r w:rsidRPr="007B501E">
              <w:rPr>
                <w:rFonts w:ascii="Arial" w:hAnsi="Arial"/>
                <w:lang w:val="bg-BG"/>
              </w:rPr>
              <w:t>3</w:t>
            </w:r>
          </w:p>
        </w:tc>
      </w:tr>
      <w:tr w:rsidR="007B501E" w:rsidRPr="007B501E" w:rsidTr="00A94299">
        <w:trPr>
          <w:jc w:val="center"/>
        </w:trPr>
        <w:tc>
          <w:tcPr>
            <w:tcW w:w="392" w:type="dxa"/>
            <w:vMerge/>
            <w:shd w:val="clear" w:color="auto" w:fill="auto"/>
            <w:vAlign w:val="center"/>
          </w:tcPr>
          <w:p w:rsidR="007B501E" w:rsidRPr="007B501E" w:rsidRDefault="007B501E" w:rsidP="007B501E">
            <w:pPr>
              <w:rPr>
                <w:rFonts w:ascii="Arial" w:hAnsi="Arial"/>
                <w:sz w:val="24"/>
                <w:szCs w:val="24"/>
                <w:lang w:val="bg-BG"/>
              </w:rPr>
            </w:pPr>
          </w:p>
        </w:tc>
        <w:tc>
          <w:tcPr>
            <w:tcW w:w="425" w:type="dxa"/>
            <w:vMerge/>
            <w:shd w:val="clear" w:color="auto" w:fill="auto"/>
            <w:vAlign w:val="center"/>
          </w:tcPr>
          <w:p w:rsidR="007B501E" w:rsidRPr="007B501E" w:rsidRDefault="007B501E" w:rsidP="007B501E">
            <w:pPr>
              <w:rPr>
                <w:rFonts w:ascii="Arial" w:hAnsi="Arial"/>
                <w:lang w:val="bg-BG"/>
              </w:rPr>
            </w:pPr>
          </w:p>
        </w:tc>
        <w:tc>
          <w:tcPr>
            <w:tcW w:w="3402" w:type="dxa"/>
            <w:tcBorders>
              <w:top w:val="dashed" w:sz="4" w:space="0" w:color="auto"/>
              <w:right w:val="dashed" w:sz="4" w:space="0" w:color="auto"/>
            </w:tcBorders>
            <w:shd w:val="clear" w:color="auto" w:fill="auto"/>
            <w:vAlign w:val="center"/>
          </w:tcPr>
          <w:p w:rsidR="007B501E" w:rsidRPr="007B501E" w:rsidRDefault="007B501E" w:rsidP="007B501E">
            <w:pPr>
              <w:ind w:firstLine="884"/>
              <w:rPr>
                <w:rFonts w:ascii="Arial" w:hAnsi="Arial" w:cs="Arial"/>
                <w:i/>
                <w:lang w:val="bg-BG"/>
              </w:rPr>
            </w:pPr>
            <w:r w:rsidRPr="007B501E">
              <w:rPr>
                <w:rFonts w:ascii="Arial" w:hAnsi="Arial" w:cs="Arial"/>
                <w:i/>
                <w:lang w:val="bg-BG"/>
              </w:rPr>
              <w:t>2. в срок над 3 месеца</w:t>
            </w:r>
          </w:p>
        </w:tc>
        <w:tc>
          <w:tcPr>
            <w:tcW w:w="709" w:type="dxa"/>
            <w:tcBorders>
              <w:top w:val="dashed" w:sz="4" w:space="0" w:color="auto"/>
              <w:left w:val="dashed" w:sz="4" w:space="0" w:color="auto"/>
              <w:right w:val="dashed" w:sz="4" w:space="0" w:color="auto"/>
            </w:tcBorders>
            <w:shd w:val="clear" w:color="auto" w:fill="auto"/>
          </w:tcPr>
          <w:p w:rsidR="007B501E" w:rsidRPr="007B501E" w:rsidRDefault="007B501E" w:rsidP="007B501E">
            <w:pPr>
              <w:ind w:right="-108"/>
              <w:jc w:val="right"/>
              <w:rPr>
                <w:rFonts w:ascii="Arial" w:hAnsi="Arial"/>
                <w:lang w:val="bg-BG"/>
              </w:rPr>
            </w:pPr>
            <w:r w:rsidRPr="007B501E">
              <w:rPr>
                <w:rFonts w:ascii="Arial" w:hAnsi="Arial"/>
                <w:lang w:val="bg-BG"/>
              </w:rPr>
              <w:t>4</w:t>
            </w:r>
          </w:p>
        </w:tc>
        <w:tc>
          <w:tcPr>
            <w:tcW w:w="567" w:type="dxa"/>
            <w:vMerge/>
            <w:tcBorders>
              <w:left w:val="dashed" w:sz="4" w:space="0" w:color="auto"/>
              <w:right w:val="dashed" w:sz="4" w:space="0" w:color="auto"/>
            </w:tcBorders>
            <w:shd w:val="clear" w:color="auto" w:fill="auto"/>
          </w:tcPr>
          <w:p w:rsidR="007B501E" w:rsidRPr="007B501E" w:rsidRDefault="007B501E" w:rsidP="007B501E">
            <w:pPr>
              <w:jc w:val="right"/>
              <w:rPr>
                <w:rFonts w:ascii="Arial" w:hAnsi="Arial"/>
                <w:lang w:val="bg-BG"/>
              </w:rPr>
            </w:pPr>
          </w:p>
        </w:tc>
        <w:tc>
          <w:tcPr>
            <w:tcW w:w="567" w:type="dxa"/>
            <w:tcBorders>
              <w:top w:val="dashed" w:sz="4" w:space="0" w:color="auto"/>
              <w:left w:val="dashed" w:sz="4" w:space="0" w:color="auto"/>
              <w:right w:val="dashed" w:sz="4" w:space="0" w:color="auto"/>
            </w:tcBorders>
            <w:shd w:val="clear" w:color="auto" w:fill="auto"/>
          </w:tcPr>
          <w:p w:rsidR="007B501E" w:rsidRPr="007B501E" w:rsidRDefault="007B501E" w:rsidP="007B501E">
            <w:pPr>
              <w:jc w:val="right"/>
              <w:rPr>
                <w:rFonts w:ascii="Arial" w:hAnsi="Arial"/>
                <w:lang w:val="bg-BG"/>
              </w:rPr>
            </w:pPr>
            <w:r w:rsidRPr="007B501E">
              <w:rPr>
                <w:rFonts w:ascii="Arial" w:hAnsi="Arial"/>
                <w:lang w:val="bg-BG"/>
              </w:rPr>
              <w:t>0</w:t>
            </w:r>
          </w:p>
        </w:tc>
        <w:tc>
          <w:tcPr>
            <w:tcW w:w="594" w:type="dxa"/>
            <w:vMerge/>
            <w:tcBorders>
              <w:left w:val="dashed" w:sz="4" w:space="0" w:color="auto"/>
              <w:right w:val="dashed" w:sz="4" w:space="0" w:color="auto"/>
            </w:tcBorders>
            <w:shd w:val="clear" w:color="auto" w:fill="auto"/>
          </w:tcPr>
          <w:p w:rsidR="007B501E" w:rsidRPr="007B501E" w:rsidRDefault="007B501E" w:rsidP="007B501E">
            <w:pPr>
              <w:jc w:val="right"/>
              <w:rPr>
                <w:rFonts w:ascii="Arial" w:hAnsi="Arial"/>
                <w:lang w:val="bg-BG"/>
              </w:rPr>
            </w:pPr>
          </w:p>
        </w:tc>
        <w:tc>
          <w:tcPr>
            <w:tcW w:w="564" w:type="dxa"/>
            <w:tcBorders>
              <w:top w:val="dashed" w:sz="4" w:space="0" w:color="auto"/>
              <w:left w:val="dashed" w:sz="4" w:space="0" w:color="auto"/>
              <w:right w:val="dashed" w:sz="4" w:space="0" w:color="auto"/>
            </w:tcBorders>
            <w:shd w:val="clear" w:color="auto" w:fill="auto"/>
          </w:tcPr>
          <w:p w:rsidR="007B501E" w:rsidRPr="007B501E" w:rsidRDefault="007B501E" w:rsidP="007B501E">
            <w:pPr>
              <w:ind w:right="-41"/>
              <w:jc w:val="right"/>
              <w:rPr>
                <w:rFonts w:ascii="Arial" w:hAnsi="Arial"/>
                <w:lang w:val="bg-BG"/>
              </w:rPr>
            </w:pPr>
            <w:r w:rsidRPr="007B501E">
              <w:rPr>
                <w:rFonts w:ascii="Arial" w:hAnsi="Arial"/>
                <w:lang w:val="bg-BG"/>
              </w:rPr>
              <w:t>3</w:t>
            </w:r>
          </w:p>
        </w:tc>
        <w:tc>
          <w:tcPr>
            <w:tcW w:w="610" w:type="dxa"/>
            <w:vMerge/>
            <w:tcBorders>
              <w:left w:val="dashed" w:sz="4" w:space="0" w:color="auto"/>
              <w:right w:val="dashed" w:sz="4" w:space="0" w:color="auto"/>
            </w:tcBorders>
            <w:shd w:val="clear" w:color="auto" w:fill="auto"/>
          </w:tcPr>
          <w:p w:rsidR="007B501E" w:rsidRPr="007B501E" w:rsidRDefault="007B501E" w:rsidP="007B501E">
            <w:pPr>
              <w:jc w:val="right"/>
              <w:rPr>
                <w:rFonts w:ascii="Arial" w:hAnsi="Arial"/>
                <w:lang w:val="bg-BG"/>
              </w:rPr>
            </w:pPr>
          </w:p>
        </w:tc>
        <w:tc>
          <w:tcPr>
            <w:tcW w:w="564" w:type="dxa"/>
            <w:tcBorders>
              <w:top w:val="dashed" w:sz="4" w:space="0" w:color="auto"/>
              <w:left w:val="dashed" w:sz="4" w:space="0" w:color="auto"/>
              <w:right w:val="dashed" w:sz="4" w:space="0" w:color="auto"/>
            </w:tcBorders>
            <w:shd w:val="clear" w:color="auto" w:fill="auto"/>
          </w:tcPr>
          <w:p w:rsidR="007B501E" w:rsidRPr="007B501E" w:rsidRDefault="007B501E" w:rsidP="007B501E">
            <w:pPr>
              <w:ind w:right="-41"/>
              <w:jc w:val="right"/>
              <w:rPr>
                <w:rFonts w:ascii="Arial" w:hAnsi="Arial"/>
                <w:lang w:val="bg-BG"/>
              </w:rPr>
            </w:pPr>
            <w:r w:rsidRPr="007B501E">
              <w:rPr>
                <w:rFonts w:ascii="Arial" w:hAnsi="Arial"/>
                <w:lang w:val="bg-BG"/>
              </w:rPr>
              <w:t>1</w:t>
            </w:r>
          </w:p>
        </w:tc>
        <w:tc>
          <w:tcPr>
            <w:tcW w:w="610" w:type="dxa"/>
            <w:vMerge/>
            <w:tcBorders>
              <w:left w:val="dashed" w:sz="4" w:space="0" w:color="auto"/>
            </w:tcBorders>
            <w:shd w:val="clear" w:color="auto" w:fill="auto"/>
            <w:vAlign w:val="center"/>
          </w:tcPr>
          <w:p w:rsidR="007B501E" w:rsidRPr="007B501E" w:rsidRDefault="007B501E" w:rsidP="007B501E">
            <w:pPr>
              <w:jc w:val="right"/>
              <w:rPr>
                <w:rFonts w:ascii="Arial" w:hAnsi="Arial"/>
                <w:lang w:val="bg-BG"/>
              </w:rPr>
            </w:pPr>
          </w:p>
        </w:tc>
      </w:tr>
      <w:tr w:rsidR="007B501E" w:rsidRPr="007B501E" w:rsidTr="00A94299">
        <w:trPr>
          <w:jc w:val="center"/>
        </w:trPr>
        <w:tc>
          <w:tcPr>
            <w:tcW w:w="392" w:type="dxa"/>
            <w:vMerge/>
            <w:shd w:val="clear" w:color="auto" w:fill="auto"/>
            <w:vAlign w:val="center"/>
          </w:tcPr>
          <w:p w:rsidR="007B501E" w:rsidRPr="007B501E" w:rsidRDefault="007B501E" w:rsidP="007B501E">
            <w:pPr>
              <w:rPr>
                <w:rFonts w:ascii="Arial" w:hAnsi="Arial"/>
                <w:sz w:val="24"/>
                <w:szCs w:val="24"/>
                <w:lang w:val="bg-BG"/>
              </w:rPr>
            </w:pPr>
          </w:p>
        </w:tc>
        <w:tc>
          <w:tcPr>
            <w:tcW w:w="3827" w:type="dxa"/>
            <w:gridSpan w:val="2"/>
            <w:shd w:val="clear" w:color="auto" w:fill="auto"/>
            <w:vAlign w:val="center"/>
          </w:tcPr>
          <w:p w:rsidR="007B501E" w:rsidRPr="007B501E" w:rsidRDefault="007B501E" w:rsidP="007B501E">
            <w:pPr>
              <w:ind w:right="-108"/>
              <w:rPr>
                <w:rFonts w:ascii="Arial" w:hAnsi="Arial" w:cs="Arial"/>
                <w:lang w:val="bg-BG"/>
              </w:rPr>
            </w:pPr>
            <w:r w:rsidRPr="007B501E">
              <w:rPr>
                <w:rFonts w:ascii="Arial" w:hAnsi="Arial" w:cs="Arial"/>
                <w:lang w:val="bg-BG"/>
              </w:rPr>
              <w:t>несвършени в края на отчетния период</w:t>
            </w:r>
          </w:p>
        </w:tc>
        <w:tc>
          <w:tcPr>
            <w:tcW w:w="1276" w:type="dxa"/>
            <w:gridSpan w:val="2"/>
            <w:tcBorders>
              <w:right w:val="dashed" w:sz="4" w:space="0" w:color="auto"/>
            </w:tcBorders>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3</w:t>
            </w:r>
          </w:p>
        </w:tc>
        <w:tc>
          <w:tcPr>
            <w:tcW w:w="1161" w:type="dxa"/>
            <w:gridSpan w:val="2"/>
            <w:tcBorders>
              <w:left w:val="dashed" w:sz="4" w:space="0" w:color="auto"/>
              <w:right w:val="dashed" w:sz="4" w:space="0" w:color="auto"/>
            </w:tcBorders>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3</w:t>
            </w:r>
          </w:p>
        </w:tc>
        <w:tc>
          <w:tcPr>
            <w:tcW w:w="1174" w:type="dxa"/>
            <w:gridSpan w:val="2"/>
            <w:tcBorders>
              <w:left w:val="dashed" w:sz="4" w:space="0" w:color="auto"/>
            </w:tcBorders>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1</w:t>
            </w:r>
          </w:p>
        </w:tc>
        <w:tc>
          <w:tcPr>
            <w:tcW w:w="1174" w:type="dxa"/>
            <w:gridSpan w:val="2"/>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3</w:t>
            </w:r>
          </w:p>
        </w:tc>
      </w:tr>
      <w:tr w:rsidR="007B501E" w:rsidRPr="007B501E" w:rsidTr="00A94299">
        <w:trPr>
          <w:jc w:val="center"/>
        </w:trPr>
        <w:tc>
          <w:tcPr>
            <w:tcW w:w="392" w:type="dxa"/>
            <w:vMerge/>
            <w:shd w:val="clear" w:color="auto" w:fill="auto"/>
            <w:vAlign w:val="center"/>
          </w:tcPr>
          <w:p w:rsidR="007B501E" w:rsidRPr="007B501E" w:rsidRDefault="007B501E" w:rsidP="007B501E">
            <w:pPr>
              <w:rPr>
                <w:rFonts w:ascii="Arial" w:hAnsi="Arial"/>
                <w:sz w:val="24"/>
                <w:szCs w:val="24"/>
                <w:lang w:val="bg-BG"/>
              </w:rPr>
            </w:pPr>
          </w:p>
        </w:tc>
        <w:tc>
          <w:tcPr>
            <w:tcW w:w="3827" w:type="dxa"/>
            <w:gridSpan w:val="2"/>
            <w:shd w:val="clear" w:color="auto" w:fill="auto"/>
            <w:vAlign w:val="center"/>
          </w:tcPr>
          <w:p w:rsidR="007B501E" w:rsidRPr="007B501E" w:rsidRDefault="007B501E" w:rsidP="007B501E">
            <w:pPr>
              <w:rPr>
                <w:rFonts w:ascii="Arial" w:hAnsi="Arial" w:cs="Arial"/>
                <w:lang w:val="bg-BG"/>
              </w:rPr>
            </w:pPr>
            <w:r w:rsidRPr="007B501E">
              <w:rPr>
                <w:rFonts w:ascii="Arial" w:hAnsi="Arial" w:cs="Arial"/>
                <w:lang w:val="bg-BG"/>
              </w:rPr>
              <w:t>обжалвани</w:t>
            </w:r>
          </w:p>
        </w:tc>
        <w:tc>
          <w:tcPr>
            <w:tcW w:w="1276" w:type="dxa"/>
            <w:gridSpan w:val="2"/>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2</w:t>
            </w:r>
          </w:p>
        </w:tc>
        <w:tc>
          <w:tcPr>
            <w:tcW w:w="1161" w:type="dxa"/>
            <w:gridSpan w:val="2"/>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1</w:t>
            </w:r>
          </w:p>
        </w:tc>
        <w:tc>
          <w:tcPr>
            <w:tcW w:w="1174" w:type="dxa"/>
            <w:gridSpan w:val="2"/>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2</w:t>
            </w:r>
          </w:p>
        </w:tc>
        <w:tc>
          <w:tcPr>
            <w:tcW w:w="1174" w:type="dxa"/>
            <w:gridSpan w:val="2"/>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2</w:t>
            </w:r>
          </w:p>
        </w:tc>
      </w:tr>
    </w:tbl>
    <w:p w:rsidR="007B501E" w:rsidRPr="007B501E" w:rsidRDefault="007B501E" w:rsidP="007B501E">
      <w:pPr>
        <w:ind w:firstLine="567"/>
        <w:jc w:val="both"/>
        <w:rPr>
          <w:rFonts w:ascii="Arial" w:hAnsi="Arial"/>
          <w:sz w:val="10"/>
          <w:szCs w:val="10"/>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3402"/>
        <w:gridCol w:w="709"/>
        <w:gridCol w:w="567"/>
        <w:gridCol w:w="567"/>
        <w:gridCol w:w="594"/>
        <w:gridCol w:w="564"/>
        <w:gridCol w:w="610"/>
        <w:gridCol w:w="564"/>
        <w:gridCol w:w="610"/>
      </w:tblGrid>
      <w:tr w:rsidR="007B501E" w:rsidRPr="007B501E" w:rsidTr="00A94299">
        <w:trPr>
          <w:jc w:val="center"/>
        </w:trPr>
        <w:tc>
          <w:tcPr>
            <w:tcW w:w="4219" w:type="dxa"/>
            <w:gridSpan w:val="3"/>
            <w:vMerge w:val="restart"/>
            <w:shd w:val="clear" w:color="auto" w:fill="auto"/>
            <w:vAlign w:val="center"/>
          </w:tcPr>
          <w:p w:rsidR="007B501E" w:rsidRPr="007B501E" w:rsidRDefault="007B501E" w:rsidP="007B501E">
            <w:pPr>
              <w:spacing w:before="100" w:after="100"/>
              <w:jc w:val="center"/>
              <w:rPr>
                <w:rFonts w:ascii="Arial" w:hAnsi="Arial"/>
                <w:sz w:val="24"/>
                <w:szCs w:val="24"/>
                <w:lang w:val="bg-BG"/>
              </w:rPr>
            </w:pPr>
            <w:r w:rsidRPr="007B501E">
              <w:rPr>
                <w:rFonts w:ascii="Arial" w:hAnsi="Arial"/>
                <w:sz w:val="24"/>
                <w:szCs w:val="24"/>
                <w:lang w:val="bg-BG"/>
              </w:rPr>
              <w:t>Движение на делата</w:t>
            </w:r>
          </w:p>
        </w:tc>
        <w:tc>
          <w:tcPr>
            <w:tcW w:w="1276" w:type="dxa"/>
            <w:gridSpan w:val="2"/>
            <w:shd w:val="clear" w:color="auto" w:fill="auto"/>
          </w:tcPr>
          <w:p w:rsidR="007B501E" w:rsidRPr="007B501E" w:rsidRDefault="007B501E" w:rsidP="007B501E">
            <w:pPr>
              <w:spacing w:before="100" w:after="100"/>
              <w:jc w:val="center"/>
              <w:rPr>
                <w:rFonts w:ascii="Arial" w:hAnsi="Arial"/>
                <w:b/>
                <w:sz w:val="24"/>
                <w:szCs w:val="24"/>
                <w:lang w:val="bg-BG"/>
              </w:rPr>
            </w:pPr>
            <w:r w:rsidRPr="007B501E">
              <w:rPr>
                <w:rFonts w:ascii="Arial" w:hAnsi="Arial"/>
                <w:b/>
                <w:sz w:val="24"/>
                <w:szCs w:val="24"/>
                <w:lang w:val="bg-BG"/>
              </w:rPr>
              <w:t>2017</w:t>
            </w:r>
          </w:p>
        </w:tc>
        <w:tc>
          <w:tcPr>
            <w:tcW w:w="1161" w:type="dxa"/>
            <w:gridSpan w:val="2"/>
            <w:shd w:val="clear" w:color="auto" w:fill="auto"/>
          </w:tcPr>
          <w:p w:rsidR="007B501E" w:rsidRPr="007B501E" w:rsidRDefault="007B501E" w:rsidP="007B501E">
            <w:pPr>
              <w:spacing w:before="100" w:after="100"/>
              <w:jc w:val="center"/>
              <w:rPr>
                <w:rFonts w:ascii="Arial" w:hAnsi="Arial"/>
                <w:b/>
                <w:sz w:val="24"/>
                <w:szCs w:val="24"/>
                <w:lang w:val="bg-BG"/>
              </w:rPr>
            </w:pPr>
            <w:r w:rsidRPr="007B501E">
              <w:rPr>
                <w:rFonts w:ascii="Arial" w:hAnsi="Arial"/>
                <w:b/>
                <w:sz w:val="24"/>
                <w:szCs w:val="24"/>
                <w:lang w:val="bg-BG"/>
              </w:rPr>
              <w:t>2018</w:t>
            </w:r>
          </w:p>
        </w:tc>
        <w:tc>
          <w:tcPr>
            <w:tcW w:w="1174" w:type="dxa"/>
            <w:gridSpan w:val="2"/>
            <w:shd w:val="clear" w:color="auto" w:fill="auto"/>
          </w:tcPr>
          <w:p w:rsidR="007B501E" w:rsidRPr="007B501E" w:rsidRDefault="007B501E" w:rsidP="007B501E">
            <w:pPr>
              <w:spacing w:before="100" w:after="100"/>
              <w:jc w:val="center"/>
              <w:rPr>
                <w:rFonts w:ascii="Arial" w:hAnsi="Arial"/>
                <w:b/>
                <w:sz w:val="24"/>
                <w:szCs w:val="24"/>
                <w:lang w:val="bg-BG"/>
              </w:rPr>
            </w:pPr>
            <w:r w:rsidRPr="007B501E">
              <w:rPr>
                <w:rFonts w:ascii="Arial" w:hAnsi="Arial"/>
                <w:b/>
                <w:sz w:val="24"/>
                <w:szCs w:val="24"/>
                <w:lang w:val="bg-BG"/>
              </w:rPr>
              <w:t>2019</w:t>
            </w:r>
          </w:p>
        </w:tc>
        <w:tc>
          <w:tcPr>
            <w:tcW w:w="1174" w:type="dxa"/>
            <w:gridSpan w:val="2"/>
            <w:shd w:val="clear" w:color="auto" w:fill="auto"/>
          </w:tcPr>
          <w:p w:rsidR="007B501E" w:rsidRPr="007B501E" w:rsidRDefault="007B501E" w:rsidP="007B501E">
            <w:pPr>
              <w:spacing w:before="100" w:after="100"/>
              <w:jc w:val="center"/>
              <w:rPr>
                <w:rFonts w:ascii="Arial" w:hAnsi="Arial"/>
                <w:b/>
                <w:sz w:val="24"/>
                <w:szCs w:val="24"/>
                <w:lang w:val="bg-BG"/>
              </w:rPr>
            </w:pPr>
            <w:r w:rsidRPr="007B501E">
              <w:rPr>
                <w:rFonts w:ascii="Arial" w:hAnsi="Arial"/>
                <w:b/>
                <w:sz w:val="24"/>
                <w:szCs w:val="24"/>
                <w:lang w:val="bg-BG"/>
              </w:rPr>
              <w:t>2020</w:t>
            </w:r>
          </w:p>
        </w:tc>
      </w:tr>
      <w:tr w:rsidR="007B501E" w:rsidRPr="007B501E" w:rsidTr="00A94299">
        <w:trPr>
          <w:jc w:val="center"/>
        </w:trPr>
        <w:tc>
          <w:tcPr>
            <w:tcW w:w="4219" w:type="dxa"/>
            <w:gridSpan w:val="3"/>
            <w:vMerge/>
            <w:shd w:val="clear" w:color="auto" w:fill="auto"/>
          </w:tcPr>
          <w:p w:rsidR="007B501E" w:rsidRPr="007B501E" w:rsidRDefault="007B501E" w:rsidP="007B501E">
            <w:pPr>
              <w:spacing w:before="100" w:after="100"/>
              <w:jc w:val="both"/>
              <w:rPr>
                <w:rFonts w:ascii="Arial" w:hAnsi="Arial"/>
                <w:sz w:val="24"/>
                <w:szCs w:val="24"/>
                <w:lang w:val="bg-BG"/>
              </w:rPr>
            </w:pPr>
          </w:p>
        </w:tc>
        <w:tc>
          <w:tcPr>
            <w:tcW w:w="709" w:type="dxa"/>
            <w:shd w:val="clear" w:color="auto" w:fill="auto"/>
            <w:vAlign w:val="center"/>
          </w:tcPr>
          <w:p w:rsidR="007B501E" w:rsidRPr="007B501E" w:rsidRDefault="007B501E" w:rsidP="007B501E">
            <w:pPr>
              <w:spacing w:before="100" w:after="100"/>
              <w:rPr>
                <w:rFonts w:ascii="Arial" w:hAnsi="Arial"/>
                <w:lang w:val="bg-BG"/>
              </w:rPr>
            </w:pPr>
            <w:r w:rsidRPr="007B501E">
              <w:rPr>
                <w:rFonts w:ascii="Arial" w:hAnsi="Arial" w:cs="Arial"/>
                <w:lang w:val="bg-BG"/>
              </w:rPr>
              <w:t>брой дела</w:t>
            </w:r>
          </w:p>
        </w:tc>
        <w:tc>
          <w:tcPr>
            <w:tcW w:w="567" w:type="dxa"/>
            <w:shd w:val="clear" w:color="auto" w:fill="auto"/>
            <w:vAlign w:val="center"/>
          </w:tcPr>
          <w:p w:rsidR="007B501E" w:rsidRPr="007B501E" w:rsidRDefault="007B501E" w:rsidP="007B501E">
            <w:pPr>
              <w:ind w:right="-108" w:hanging="86"/>
              <w:rPr>
                <w:rFonts w:ascii="Arial" w:hAnsi="Arial" w:cs="Arial"/>
                <w:lang w:val="bg-BG"/>
              </w:rPr>
            </w:pPr>
            <w:r w:rsidRPr="007B501E">
              <w:rPr>
                <w:rFonts w:ascii="Arial" w:hAnsi="Arial" w:cs="Arial"/>
                <w:lang w:val="bg-BG"/>
              </w:rPr>
              <w:t>общо</w:t>
            </w:r>
          </w:p>
        </w:tc>
        <w:tc>
          <w:tcPr>
            <w:tcW w:w="567" w:type="dxa"/>
            <w:shd w:val="clear" w:color="auto" w:fill="auto"/>
            <w:vAlign w:val="center"/>
          </w:tcPr>
          <w:p w:rsidR="007B501E" w:rsidRPr="007B501E" w:rsidRDefault="007B501E" w:rsidP="007B501E">
            <w:pPr>
              <w:ind w:right="-108"/>
              <w:rPr>
                <w:rFonts w:ascii="Arial" w:hAnsi="Arial" w:cs="Arial"/>
                <w:lang w:val="bg-BG"/>
              </w:rPr>
            </w:pPr>
            <w:r w:rsidRPr="007B501E">
              <w:rPr>
                <w:rFonts w:ascii="Arial" w:hAnsi="Arial" w:cs="Arial"/>
                <w:lang w:val="bg-BG"/>
              </w:rPr>
              <w:t>брой дела</w:t>
            </w:r>
          </w:p>
        </w:tc>
        <w:tc>
          <w:tcPr>
            <w:tcW w:w="594" w:type="dxa"/>
            <w:shd w:val="clear" w:color="auto" w:fill="auto"/>
            <w:vAlign w:val="center"/>
          </w:tcPr>
          <w:p w:rsidR="007B501E" w:rsidRPr="007B501E" w:rsidRDefault="007B501E" w:rsidP="007B501E">
            <w:pPr>
              <w:ind w:right="-108" w:hanging="92"/>
              <w:rPr>
                <w:rFonts w:ascii="Arial" w:hAnsi="Arial" w:cs="Arial"/>
                <w:lang w:val="bg-BG"/>
              </w:rPr>
            </w:pPr>
            <w:r w:rsidRPr="007B501E">
              <w:rPr>
                <w:rFonts w:ascii="Arial" w:hAnsi="Arial" w:cs="Arial"/>
                <w:lang w:val="bg-BG"/>
              </w:rPr>
              <w:t>общо</w:t>
            </w:r>
          </w:p>
        </w:tc>
        <w:tc>
          <w:tcPr>
            <w:tcW w:w="564" w:type="dxa"/>
            <w:shd w:val="clear" w:color="auto" w:fill="auto"/>
            <w:vAlign w:val="center"/>
          </w:tcPr>
          <w:p w:rsidR="007B501E" w:rsidRPr="007B501E" w:rsidRDefault="007B501E" w:rsidP="007B501E">
            <w:pPr>
              <w:ind w:left="-135" w:right="-108"/>
              <w:jc w:val="center"/>
              <w:rPr>
                <w:rFonts w:ascii="Arial" w:hAnsi="Arial" w:cs="Arial"/>
                <w:lang w:val="bg-BG"/>
              </w:rPr>
            </w:pPr>
            <w:r w:rsidRPr="007B501E">
              <w:rPr>
                <w:rFonts w:ascii="Arial" w:hAnsi="Arial" w:cs="Arial"/>
                <w:lang w:val="bg-BG"/>
              </w:rPr>
              <w:t>брой дела</w:t>
            </w:r>
          </w:p>
        </w:tc>
        <w:tc>
          <w:tcPr>
            <w:tcW w:w="610" w:type="dxa"/>
            <w:shd w:val="clear" w:color="auto" w:fill="auto"/>
            <w:vAlign w:val="center"/>
          </w:tcPr>
          <w:p w:rsidR="007B501E" w:rsidRPr="007B501E" w:rsidRDefault="007B501E" w:rsidP="007B501E">
            <w:pPr>
              <w:ind w:right="-108" w:hanging="92"/>
              <w:rPr>
                <w:rFonts w:ascii="Arial" w:hAnsi="Arial" w:cs="Arial"/>
                <w:lang w:val="bg-BG"/>
              </w:rPr>
            </w:pPr>
            <w:r w:rsidRPr="007B501E">
              <w:rPr>
                <w:rFonts w:ascii="Arial" w:hAnsi="Arial" w:cs="Arial"/>
                <w:lang w:val="bg-BG"/>
              </w:rPr>
              <w:t>общо</w:t>
            </w:r>
          </w:p>
        </w:tc>
        <w:tc>
          <w:tcPr>
            <w:tcW w:w="564" w:type="dxa"/>
            <w:shd w:val="clear" w:color="auto" w:fill="auto"/>
            <w:vAlign w:val="center"/>
          </w:tcPr>
          <w:p w:rsidR="007B501E" w:rsidRPr="007B501E" w:rsidRDefault="007B501E" w:rsidP="007B501E">
            <w:pPr>
              <w:ind w:left="-135" w:right="-108"/>
              <w:jc w:val="center"/>
              <w:rPr>
                <w:rFonts w:ascii="Arial" w:hAnsi="Arial" w:cs="Arial"/>
                <w:lang w:val="bg-BG"/>
              </w:rPr>
            </w:pPr>
            <w:r w:rsidRPr="007B501E">
              <w:rPr>
                <w:rFonts w:ascii="Arial" w:hAnsi="Arial" w:cs="Arial"/>
                <w:lang w:val="bg-BG"/>
              </w:rPr>
              <w:t>брой дела</w:t>
            </w:r>
          </w:p>
        </w:tc>
        <w:tc>
          <w:tcPr>
            <w:tcW w:w="610" w:type="dxa"/>
            <w:shd w:val="clear" w:color="auto" w:fill="auto"/>
            <w:vAlign w:val="center"/>
          </w:tcPr>
          <w:p w:rsidR="007B501E" w:rsidRPr="007B501E" w:rsidRDefault="007B501E" w:rsidP="007B501E">
            <w:pPr>
              <w:ind w:right="-108" w:hanging="92"/>
              <w:rPr>
                <w:rFonts w:ascii="Arial" w:hAnsi="Arial" w:cs="Arial"/>
                <w:lang w:val="bg-BG"/>
              </w:rPr>
            </w:pPr>
            <w:r w:rsidRPr="007B501E">
              <w:rPr>
                <w:rFonts w:ascii="Arial" w:hAnsi="Arial" w:cs="Arial"/>
                <w:lang w:val="bg-BG"/>
              </w:rPr>
              <w:t>общо</w:t>
            </w:r>
          </w:p>
        </w:tc>
      </w:tr>
      <w:tr w:rsidR="007B501E" w:rsidRPr="007B501E" w:rsidTr="00A94299">
        <w:trPr>
          <w:jc w:val="center"/>
        </w:trPr>
        <w:tc>
          <w:tcPr>
            <w:tcW w:w="392" w:type="dxa"/>
            <w:vMerge w:val="restart"/>
            <w:shd w:val="clear" w:color="auto" w:fill="auto"/>
            <w:textDirection w:val="btLr"/>
            <w:vAlign w:val="center"/>
          </w:tcPr>
          <w:p w:rsidR="007B501E" w:rsidRPr="007B501E" w:rsidRDefault="007B501E" w:rsidP="007B501E">
            <w:pPr>
              <w:ind w:left="113" w:right="113"/>
              <w:jc w:val="center"/>
              <w:rPr>
                <w:rFonts w:ascii="Arial" w:hAnsi="Arial"/>
                <w:sz w:val="24"/>
                <w:szCs w:val="24"/>
                <w:lang w:val="bg-BG"/>
              </w:rPr>
            </w:pPr>
            <w:r w:rsidRPr="007B501E">
              <w:rPr>
                <w:rFonts w:ascii="Arial" w:hAnsi="Arial" w:cs="Arial"/>
                <w:sz w:val="28"/>
                <w:szCs w:val="28"/>
                <w:lang w:val="bg-BG"/>
              </w:rPr>
              <w:t>ЧНД</w:t>
            </w:r>
          </w:p>
        </w:tc>
        <w:tc>
          <w:tcPr>
            <w:tcW w:w="3827" w:type="dxa"/>
            <w:gridSpan w:val="2"/>
            <w:shd w:val="clear" w:color="auto" w:fill="auto"/>
            <w:vAlign w:val="center"/>
          </w:tcPr>
          <w:p w:rsidR="007B501E" w:rsidRPr="007B501E" w:rsidRDefault="007B501E" w:rsidP="007B501E">
            <w:pPr>
              <w:rPr>
                <w:rFonts w:ascii="Arial" w:hAnsi="Arial"/>
                <w:lang w:val="bg-BG"/>
              </w:rPr>
            </w:pPr>
            <w:r w:rsidRPr="007B501E">
              <w:rPr>
                <w:rFonts w:ascii="Arial" w:hAnsi="Arial" w:cs="Arial"/>
                <w:lang w:val="bg-BG"/>
              </w:rPr>
              <w:t>постъпили през годината</w:t>
            </w:r>
          </w:p>
        </w:tc>
        <w:tc>
          <w:tcPr>
            <w:tcW w:w="709" w:type="dxa"/>
            <w:shd w:val="clear" w:color="auto" w:fill="auto"/>
          </w:tcPr>
          <w:p w:rsidR="007B501E" w:rsidRPr="007B501E" w:rsidRDefault="007B501E" w:rsidP="007B501E">
            <w:pPr>
              <w:ind w:right="-108"/>
              <w:jc w:val="right"/>
              <w:rPr>
                <w:rFonts w:ascii="Arial" w:hAnsi="Arial"/>
                <w:sz w:val="24"/>
                <w:szCs w:val="24"/>
                <w:lang w:val="bg-BG"/>
              </w:rPr>
            </w:pPr>
            <w:r w:rsidRPr="007B501E">
              <w:rPr>
                <w:rFonts w:ascii="Arial" w:hAnsi="Arial"/>
                <w:sz w:val="24"/>
                <w:szCs w:val="24"/>
                <w:lang w:val="bg-BG"/>
              </w:rPr>
              <w:t>73</w:t>
            </w:r>
          </w:p>
        </w:tc>
        <w:tc>
          <w:tcPr>
            <w:tcW w:w="567" w:type="dxa"/>
            <w:vMerge w:val="restart"/>
            <w:shd w:val="clear" w:color="auto" w:fill="auto"/>
            <w:vAlign w:val="center"/>
          </w:tcPr>
          <w:p w:rsidR="007B501E" w:rsidRPr="007B501E" w:rsidRDefault="007B501E" w:rsidP="007B501E">
            <w:pPr>
              <w:ind w:right="-108"/>
              <w:jc w:val="right"/>
              <w:rPr>
                <w:rFonts w:ascii="Arial" w:hAnsi="Arial"/>
                <w:sz w:val="24"/>
                <w:szCs w:val="24"/>
                <w:lang w:val="bg-BG"/>
              </w:rPr>
            </w:pPr>
            <w:r w:rsidRPr="007B501E">
              <w:rPr>
                <w:rFonts w:ascii="Arial" w:hAnsi="Arial"/>
                <w:sz w:val="24"/>
                <w:szCs w:val="24"/>
                <w:lang w:val="bg-BG"/>
              </w:rPr>
              <w:t>75</w:t>
            </w:r>
          </w:p>
        </w:tc>
        <w:tc>
          <w:tcPr>
            <w:tcW w:w="567" w:type="dxa"/>
            <w:shd w:val="clear" w:color="auto" w:fill="auto"/>
          </w:tcPr>
          <w:p w:rsidR="007B501E" w:rsidRPr="007B501E" w:rsidRDefault="007B501E" w:rsidP="007B501E">
            <w:pPr>
              <w:ind w:right="-108"/>
              <w:jc w:val="right"/>
              <w:rPr>
                <w:rFonts w:ascii="Arial" w:hAnsi="Arial"/>
                <w:sz w:val="24"/>
                <w:szCs w:val="24"/>
                <w:lang w:val="bg-BG"/>
              </w:rPr>
            </w:pPr>
            <w:r w:rsidRPr="007B501E">
              <w:rPr>
                <w:rFonts w:ascii="Arial" w:hAnsi="Arial"/>
                <w:sz w:val="24"/>
                <w:szCs w:val="24"/>
                <w:lang w:val="bg-BG"/>
              </w:rPr>
              <w:t>124</w:t>
            </w:r>
          </w:p>
        </w:tc>
        <w:tc>
          <w:tcPr>
            <w:tcW w:w="594" w:type="dxa"/>
            <w:vMerge w:val="restart"/>
            <w:shd w:val="clear" w:color="auto" w:fill="auto"/>
            <w:vAlign w:val="center"/>
          </w:tcPr>
          <w:p w:rsidR="007B501E" w:rsidRPr="007B501E" w:rsidRDefault="007B501E" w:rsidP="007B501E">
            <w:pPr>
              <w:ind w:right="-108"/>
              <w:jc w:val="right"/>
              <w:rPr>
                <w:rFonts w:ascii="Arial" w:hAnsi="Arial"/>
                <w:sz w:val="24"/>
                <w:szCs w:val="24"/>
                <w:lang w:val="bg-BG"/>
              </w:rPr>
            </w:pPr>
            <w:r w:rsidRPr="007B501E">
              <w:rPr>
                <w:rFonts w:ascii="Arial" w:hAnsi="Arial"/>
                <w:sz w:val="24"/>
                <w:szCs w:val="24"/>
                <w:lang w:val="bg-BG"/>
              </w:rPr>
              <w:t>129</w:t>
            </w:r>
          </w:p>
        </w:tc>
        <w:tc>
          <w:tcPr>
            <w:tcW w:w="564" w:type="dxa"/>
            <w:shd w:val="clear" w:color="auto" w:fill="auto"/>
          </w:tcPr>
          <w:p w:rsidR="007B501E" w:rsidRPr="007B501E" w:rsidRDefault="007B501E" w:rsidP="007B501E">
            <w:pPr>
              <w:ind w:right="-41" w:hanging="175"/>
              <w:jc w:val="right"/>
              <w:rPr>
                <w:rFonts w:ascii="Arial" w:hAnsi="Arial"/>
                <w:sz w:val="24"/>
                <w:szCs w:val="24"/>
                <w:lang w:val="bg-BG"/>
              </w:rPr>
            </w:pPr>
            <w:r w:rsidRPr="007B501E">
              <w:rPr>
                <w:rFonts w:ascii="Arial" w:hAnsi="Arial"/>
                <w:sz w:val="24"/>
                <w:szCs w:val="24"/>
                <w:lang w:val="bg-BG"/>
              </w:rPr>
              <w:t>103</w:t>
            </w:r>
          </w:p>
        </w:tc>
        <w:tc>
          <w:tcPr>
            <w:tcW w:w="610" w:type="dxa"/>
            <w:vMerge w:val="restart"/>
            <w:shd w:val="clear" w:color="auto" w:fill="auto"/>
            <w:vAlign w:val="center"/>
          </w:tcPr>
          <w:p w:rsidR="007B501E" w:rsidRPr="007B501E" w:rsidRDefault="007B501E" w:rsidP="007B501E">
            <w:pPr>
              <w:ind w:right="-41"/>
              <w:jc w:val="right"/>
              <w:rPr>
                <w:rFonts w:ascii="Arial" w:hAnsi="Arial"/>
                <w:sz w:val="24"/>
                <w:szCs w:val="24"/>
                <w:lang w:val="bg-BG"/>
              </w:rPr>
            </w:pPr>
            <w:r w:rsidRPr="007B501E">
              <w:rPr>
                <w:rFonts w:ascii="Arial" w:hAnsi="Arial"/>
                <w:sz w:val="24"/>
                <w:szCs w:val="24"/>
                <w:lang w:val="bg-BG"/>
              </w:rPr>
              <w:t>109</w:t>
            </w:r>
          </w:p>
        </w:tc>
        <w:tc>
          <w:tcPr>
            <w:tcW w:w="564" w:type="dxa"/>
            <w:shd w:val="clear" w:color="auto" w:fill="auto"/>
          </w:tcPr>
          <w:p w:rsidR="007B501E" w:rsidRPr="007B501E" w:rsidRDefault="007B501E" w:rsidP="007B501E">
            <w:pPr>
              <w:ind w:right="-41" w:hanging="175"/>
              <w:jc w:val="right"/>
              <w:rPr>
                <w:rFonts w:ascii="Arial" w:hAnsi="Arial"/>
                <w:sz w:val="24"/>
                <w:szCs w:val="24"/>
                <w:lang w:val="bg-BG"/>
              </w:rPr>
            </w:pPr>
            <w:r w:rsidRPr="007B501E">
              <w:rPr>
                <w:rFonts w:ascii="Arial" w:hAnsi="Arial"/>
                <w:sz w:val="24"/>
                <w:szCs w:val="24"/>
                <w:lang w:val="bg-BG"/>
              </w:rPr>
              <w:t>100</w:t>
            </w:r>
          </w:p>
        </w:tc>
        <w:tc>
          <w:tcPr>
            <w:tcW w:w="610" w:type="dxa"/>
            <w:vMerge w:val="restart"/>
            <w:shd w:val="clear" w:color="auto" w:fill="auto"/>
            <w:vAlign w:val="center"/>
          </w:tcPr>
          <w:p w:rsidR="007B501E" w:rsidRPr="007B501E" w:rsidRDefault="007B501E" w:rsidP="007B501E">
            <w:pPr>
              <w:ind w:right="-41" w:hanging="175"/>
              <w:jc w:val="right"/>
              <w:rPr>
                <w:rFonts w:ascii="Arial" w:hAnsi="Arial"/>
                <w:sz w:val="24"/>
                <w:szCs w:val="24"/>
                <w:lang w:val="bg-BG"/>
              </w:rPr>
            </w:pPr>
            <w:r w:rsidRPr="007B501E">
              <w:rPr>
                <w:rFonts w:ascii="Arial" w:hAnsi="Arial"/>
                <w:sz w:val="24"/>
                <w:szCs w:val="24"/>
                <w:lang w:val="bg-BG"/>
              </w:rPr>
              <w:t>102</w:t>
            </w:r>
          </w:p>
        </w:tc>
      </w:tr>
      <w:tr w:rsidR="007B501E" w:rsidRPr="007B501E" w:rsidTr="00A94299">
        <w:trPr>
          <w:jc w:val="center"/>
        </w:trPr>
        <w:tc>
          <w:tcPr>
            <w:tcW w:w="392" w:type="dxa"/>
            <w:vMerge/>
            <w:shd w:val="clear" w:color="auto" w:fill="auto"/>
            <w:vAlign w:val="center"/>
          </w:tcPr>
          <w:p w:rsidR="007B501E" w:rsidRPr="007B501E" w:rsidRDefault="007B501E" w:rsidP="007B501E">
            <w:pPr>
              <w:rPr>
                <w:rFonts w:ascii="Arial" w:hAnsi="Arial"/>
                <w:sz w:val="24"/>
                <w:szCs w:val="24"/>
                <w:lang w:val="bg-BG"/>
              </w:rPr>
            </w:pPr>
          </w:p>
        </w:tc>
        <w:tc>
          <w:tcPr>
            <w:tcW w:w="3827" w:type="dxa"/>
            <w:gridSpan w:val="2"/>
            <w:shd w:val="clear" w:color="auto" w:fill="auto"/>
            <w:vAlign w:val="center"/>
          </w:tcPr>
          <w:p w:rsidR="007B501E" w:rsidRPr="007B501E" w:rsidRDefault="007B501E" w:rsidP="007B501E">
            <w:pPr>
              <w:ind w:right="-108"/>
              <w:rPr>
                <w:rFonts w:ascii="Arial" w:hAnsi="Arial" w:cs="Arial"/>
                <w:lang w:val="bg-BG"/>
              </w:rPr>
            </w:pPr>
            <w:r w:rsidRPr="007B501E">
              <w:rPr>
                <w:rFonts w:ascii="Arial" w:hAnsi="Arial" w:cs="Arial"/>
                <w:lang w:val="bg-BG"/>
              </w:rPr>
              <w:t>останали от миналия отчетен период</w:t>
            </w:r>
          </w:p>
        </w:tc>
        <w:tc>
          <w:tcPr>
            <w:tcW w:w="709" w:type="dxa"/>
            <w:shd w:val="clear" w:color="auto" w:fill="auto"/>
          </w:tcPr>
          <w:p w:rsidR="007B501E" w:rsidRPr="007B501E" w:rsidRDefault="007B501E" w:rsidP="007B501E">
            <w:pPr>
              <w:ind w:right="-108"/>
              <w:jc w:val="right"/>
              <w:rPr>
                <w:rFonts w:ascii="Arial" w:hAnsi="Arial"/>
                <w:sz w:val="24"/>
                <w:szCs w:val="24"/>
                <w:lang w:val="bg-BG"/>
              </w:rPr>
            </w:pPr>
            <w:r w:rsidRPr="007B501E">
              <w:rPr>
                <w:rFonts w:ascii="Arial" w:hAnsi="Arial"/>
                <w:sz w:val="24"/>
                <w:szCs w:val="24"/>
                <w:lang w:val="bg-BG"/>
              </w:rPr>
              <w:t>2</w:t>
            </w:r>
          </w:p>
        </w:tc>
        <w:tc>
          <w:tcPr>
            <w:tcW w:w="567" w:type="dxa"/>
            <w:vMerge/>
            <w:shd w:val="clear" w:color="auto" w:fill="auto"/>
            <w:vAlign w:val="center"/>
          </w:tcPr>
          <w:p w:rsidR="007B501E" w:rsidRPr="007B501E" w:rsidRDefault="007B501E" w:rsidP="007B501E">
            <w:pPr>
              <w:jc w:val="right"/>
              <w:rPr>
                <w:rFonts w:ascii="Arial" w:hAnsi="Arial"/>
                <w:sz w:val="24"/>
                <w:szCs w:val="24"/>
                <w:lang w:val="bg-BG"/>
              </w:rPr>
            </w:pPr>
          </w:p>
        </w:tc>
        <w:tc>
          <w:tcPr>
            <w:tcW w:w="567" w:type="dxa"/>
            <w:shd w:val="clear" w:color="auto" w:fill="auto"/>
          </w:tcPr>
          <w:p w:rsidR="007B501E" w:rsidRPr="007B501E" w:rsidRDefault="007B501E" w:rsidP="007B501E">
            <w:pPr>
              <w:ind w:right="-108"/>
              <w:jc w:val="right"/>
              <w:rPr>
                <w:rFonts w:ascii="Arial" w:hAnsi="Arial"/>
                <w:sz w:val="24"/>
                <w:szCs w:val="24"/>
                <w:lang w:val="bg-BG"/>
              </w:rPr>
            </w:pPr>
            <w:r w:rsidRPr="007B501E">
              <w:rPr>
                <w:rFonts w:ascii="Arial" w:hAnsi="Arial"/>
                <w:sz w:val="24"/>
                <w:szCs w:val="24"/>
                <w:lang w:val="bg-BG"/>
              </w:rPr>
              <w:t>5</w:t>
            </w:r>
          </w:p>
        </w:tc>
        <w:tc>
          <w:tcPr>
            <w:tcW w:w="594" w:type="dxa"/>
            <w:vMerge/>
            <w:shd w:val="clear" w:color="auto" w:fill="auto"/>
            <w:vAlign w:val="center"/>
          </w:tcPr>
          <w:p w:rsidR="007B501E" w:rsidRPr="007B501E" w:rsidRDefault="007B501E" w:rsidP="007B501E">
            <w:pPr>
              <w:ind w:right="-108"/>
              <w:jc w:val="right"/>
              <w:rPr>
                <w:rFonts w:ascii="Arial" w:hAnsi="Arial"/>
                <w:sz w:val="24"/>
                <w:szCs w:val="24"/>
                <w:lang w:val="bg-BG"/>
              </w:rPr>
            </w:pPr>
          </w:p>
        </w:tc>
        <w:tc>
          <w:tcPr>
            <w:tcW w:w="564" w:type="dxa"/>
            <w:shd w:val="clear" w:color="auto" w:fill="auto"/>
          </w:tcPr>
          <w:p w:rsidR="007B501E" w:rsidRPr="007B501E" w:rsidRDefault="007B501E" w:rsidP="007B501E">
            <w:pPr>
              <w:ind w:right="-41" w:hanging="175"/>
              <w:jc w:val="right"/>
              <w:rPr>
                <w:rFonts w:ascii="Arial" w:hAnsi="Arial"/>
                <w:sz w:val="24"/>
                <w:szCs w:val="24"/>
                <w:lang w:val="bg-BG"/>
              </w:rPr>
            </w:pPr>
            <w:r w:rsidRPr="007B501E">
              <w:rPr>
                <w:rFonts w:ascii="Arial" w:hAnsi="Arial"/>
                <w:sz w:val="24"/>
                <w:szCs w:val="24"/>
                <w:lang w:val="bg-BG"/>
              </w:rPr>
              <w:t>6</w:t>
            </w:r>
          </w:p>
        </w:tc>
        <w:tc>
          <w:tcPr>
            <w:tcW w:w="610" w:type="dxa"/>
            <w:vMerge/>
            <w:shd w:val="clear" w:color="auto" w:fill="auto"/>
            <w:vAlign w:val="center"/>
          </w:tcPr>
          <w:p w:rsidR="007B501E" w:rsidRPr="007B501E" w:rsidRDefault="007B501E" w:rsidP="007B501E">
            <w:pPr>
              <w:ind w:right="-41"/>
              <w:jc w:val="right"/>
              <w:rPr>
                <w:rFonts w:ascii="Arial" w:hAnsi="Arial"/>
                <w:sz w:val="24"/>
                <w:szCs w:val="24"/>
                <w:lang w:val="bg-BG"/>
              </w:rPr>
            </w:pPr>
          </w:p>
        </w:tc>
        <w:tc>
          <w:tcPr>
            <w:tcW w:w="564" w:type="dxa"/>
            <w:shd w:val="clear" w:color="auto" w:fill="auto"/>
          </w:tcPr>
          <w:p w:rsidR="007B501E" w:rsidRPr="007B501E" w:rsidRDefault="007B501E" w:rsidP="007B501E">
            <w:pPr>
              <w:ind w:right="-41" w:hanging="175"/>
              <w:jc w:val="right"/>
              <w:rPr>
                <w:rFonts w:ascii="Arial" w:hAnsi="Arial"/>
                <w:sz w:val="24"/>
                <w:szCs w:val="24"/>
                <w:lang w:val="bg-BG"/>
              </w:rPr>
            </w:pPr>
            <w:r w:rsidRPr="007B501E">
              <w:rPr>
                <w:rFonts w:ascii="Arial" w:hAnsi="Arial"/>
                <w:sz w:val="24"/>
                <w:szCs w:val="24"/>
                <w:lang w:val="bg-BG"/>
              </w:rPr>
              <w:t>2</w:t>
            </w:r>
          </w:p>
        </w:tc>
        <w:tc>
          <w:tcPr>
            <w:tcW w:w="610" w:type="dxa"/>
            <w:vMerge/>
            <w:shd w:val="clear" w:color="auto" w:fill="auto"/>
            <w:vAlign w:val="center"/>
          </w:tcPr>
          <w:p w:rsidR="007B501E" w:rsidRPr="007B501E" w:rsidRDefault="007B501E" w:rsidP="007B501E">
            <w:pPr>
              <w:ind w:right="-41" w:hanging="175"/>
              <w:jc w:val="right"/>
              <w:rPr>
                <w:rFonts w:ascii="Arial" w:hAnsi="Arial"/>
                <w:sz w:val="24"/>
                <w:szCs w:val="24"/>
                <w:lang w:val="bg-BG"/>
              </w:rPr>
            </w:pPr>
          </w:p>
        </w:tc>
      </w:tr>
      <w:tr w:rsidR="007B501E" w:rsidRPr="007B501E" w:rsidTr="00A94299">
        <w:trPr>
          <w:jc w:val="center"/>
        </w:trPr>
        <w:tc>
          <w:tcPr>
            <w:tcW w:w="392" w:type="dxa"/>
            <w:vMerge/>
            <w:shd w:val="clear" w:color="auto" w:fill="auto"/>
            <w:vAlign w:val="center"/>
          </w:tcPr>
          <w:p w:rsidR="007B501E" w:rsidRPr="007B501E" w:rsidRDefault="007B501E" w:rsidP="007B501E">
            <w:pPr>
              <w:rPr>
                <w:rFonts w:ascii="Arial" w:hAnsi="Arial"/>
                <w:sz w:val="24"/>
                <w:szCs w:val="24"/>
                <w:lang w:val="bg-BG"/>
              </w:rPr>
            </w:pPr>
          </w:p>
        </w:tc>
        <w:tc>
          <w:tcPr>
            <w:tcW w:w="425" w:type="dxa"/>
            <w:vMerge w:val="restart"/>
            <w:shd w:val="clear" w:color="auto" w:fill="auto"/>
            <w:textDirection w:val="btLr"/>
            <w:vAlign w:val="center"/>
          </w:tcPr>
          <w:p w:rsidR="007B501E" w:rsidRPr="007B501E" w:rsidRDefault="007B501E" w:rsidP="007B501E">
            <w:pPr>
              <w:ind w:right="-108" w:hanging="108"/>
              <w:jc w:val="center"/>
              <w:rPr>
                <w:rFonts w:ascii="Arial" w:hAnsi="Arial"/>
                <w:lang w:val="bg-BG"/>
              </w:rPr>
            </w:pPr>
            <w:r w:rsidRPr="007B501E">
              <w:rPr>
                <w:rFonts w:ascii="Arial" w:hAnsi="Arial" w:cs="Arial"/>
                <w:lang w:val="bg-BG"/>
              </w:rPr>
              <w:t>Свършени</w:t>
            </w:r>
          </w:p>
        </w:tc>
        <w:tc>
          <w:tcPr>
            <w:tcW w:w="3402" w:type="dxa"/>
            <w:shd w:val="clear" w:color="auto" w:fill="auto"/>
            <w:vAlign w:val="center"/>
          </w:tcPr>
          <w:p w:rsidR="007B501E" w:rsidRPr="007B501E" w:rsidRDefault="007B501E" w:rsidP="007B501E">
            <w:pPr>
              <w:ind w:right="-108"/>
              <w:rPr>
                <w:rFonts w:ascii="Arial" w:hAnsi="Arial"/>
                <w:lang w:val="bg-BG"/>
              </w:rPr>
            </w:pPr>
            <w:r w:rsidRPr="007B501E">
              <w:rPr>
                <w:rFonts w:ascii="Arial" w:hAnsi="Arial" w:cs="Arial"/>
                <w:lang w:val="bg-BG"/>
              </w:rPr>
              <w:t>1. решени по същество</w:t>
            </w:r>
          </w:p>
        </w:tc>
        <w:tc>
          <w:tcPr>
            <w:tcW w:w="709" w:type="dxa"/>
            <w:shd w:val="clear" w:color="auto" w:fill="auto"/>
          </w:tcPr>
          <w:p w:rsidR="007B501E" w:rsidRPr="007B501E" w:rsidRDefault="007B501E" w:rsidP="007B501E">
            <w:pPr>
              <w:ind w:right="-108"/>
              <w:jc w:val="right"/>
              <w:rPr>
                <w:rFonts w:ascii="Arial" w:hAnsi="Arial"/>
                <w:sz w:val="24"/>
                <w:szCs w:val="24"/>
                <w:lang w:val="bg-BG"/>
              </w:rPr>
            </w:pPr>
            <w:r w:rsidRPr="007B501E">
              <w:rPr>
                <w:rFonts w:ascii="Arial" w:hAnsi="Arial"/>
                <w:sz w:val="24"/>
                <w:szCs w:val="24"/>
                <w:lang w:val="bg-BG"/>
              </w:rPr>
              <w:t>63</w:t>
            </w:r>
          </w:p>
        </w:tc>
        <w:tc>
          <w:tcPr>
            <w:tcW w:w="567" w:type="dxa"/>
            <w:vMerge w:val="restart"/>
            <w:shd w:val="clear" w:color="auto" w:fill="auto"/>
            <w:vAlign w:val="center"/>
          </w:tcPr>
          <w:p w:rsidR="007B501E" w:rsidRPr="007B501E" w:rsidRDefault="007B501E" w:rsidP="007B501E">
            <w:pPr>
              <w:ind w:right="-108"/>
              <w:jc w:val="right"/>
              <w:rPr>
                <w:rFonts w:ascii="Arial" w:hAnsi="Arial"/>
                <w:sz w:val="24"/>
                <w:szCs w:val="24"/>
                <w:lang w:val="bg-BG"/>
              </w:rPr>
            </w:pPr>
            <w:r w:rsidRPr="007B501E">
              <w:rPr>
                <w:rFonts w:ascii="Arial" w:hAnsi="Arial"/>
                <w:sz w:val="24"/>
                <w:szCs w:val="24"/>
                <w:lang w:val="bg-BG"/>
              </w:rPr>
              <w:t>70</w:t>
            </w:r>
          </w:p>
        </w:tc>
        <w:tc>
          <w:tcPr>
            <w:tcW w:w="567" w:type="dxa"/>
            <w:shd w:val="clear" w:color="auto" w:fill="auto"/>
          </w:tcPr>
          <w:p w:rsidR="007B501E" w:rsidRPr="007B501E" w:rsidRDefault="007B501E" w:rsidP="007B501E">
            <w:pPr>
              <w:ind w:right="-108"/>
              <w:jc w:val="right"/>
              <w:rPr>
                <w:rFonts w:ascii="Arial" w:hAnsi="Arial"/>
                <w:sz w:val="24"/>
                <w:szCs w:val="24"/>
                <w:lang w:val="bg-BG"/>
              </w:rPr>
            </w:pPr>
            <w:r w:rsidRPr="007B501E">
              <w:rPr>
                <w:rFonts w:ascii="Arial" w:hAnsi="Arial"/>
                <w:sz w:val="24"/>
                <w:szCs w:val="24"/>
                <w:lang w:val="bg-BG"/>
              </w:rPr>
              <w:t>100</w:t>
            </w:r>
          </w:p>
        </w:tc>
        <w:tc>
          <w:tcPr>
            <w:tcW w:w="594" w:type="dxa"/>
            <w:vMerge w:val="restart"/>
            <w:shd w:val="clear" w:color="auto" w:fill="auto"/>
            <w:vAlign w:val="center"/>
          </w:tcPr>
          <w:p w:rsidR="007B501E" w:rsidRPr="007B501E" w:rsidRDefault="007B501E" w:rsidP="007B501E">
            <w:pPr>
              <w:ind w:right="-108"/>
              <w:jc w:val="right"/>
              <w:rPr>
                <w:rFonts w:ascii="Arial" w:hAnsi="Arial"/>
                <w:sz w:val="24"/>
                <w:szCs w:val="24"/>
                <w:lang w:val="bg-BG"/>
              </w:rPr>
            </w:pPr>
            <w:r w:rsidRPr="007B501E">
              <w:rPr>
                <w:rFonts w:ascii="Arial" w:hAnsi="Arial"/>
                <w:sz w:val="24"/>
                <w:szCs w:val="24"/>
                <w:lang w:val="bg-BG"/>
              </w:rPr>
              <w:t>123</w:t>
            </w:r>
          </w:p>
        </w:tc>
        <w:tc>
          <w:tcPr>
            <w:tcW w:w="564" w:type="dxa"/>
            <w:shd w:val="clear" w:color="auto" w:fill="auto"/>
          </w:tcPr>
          <w:p w:rsidR="007B501E" w:rsidRPr="007B501E" w:rsidRDefault="007B501E" w:rsidP="007B501E">
            <w:pPr>
              <w:ind w:right="-41" w:hanging="175"/>
              <w:jc w:val="right"/>
              <w:rPr>
                <w:rFonts w:ascii="Arial" w:hAnsi="Arial"/>
                <w:sz w:val="24"/>
                <w:szCs w:val="24"/>
                <w:lang w:val="bg-BG"/>
              </w:rPr>
            </w:pPr>
            <w:r w:rsidRPr="007B501E">
              <w:rPr>
                <w:rFonts w:ascii="Arial" w:hAnsi="Arial"/>
                <w:sz w:val="24"/>
                <w:szCs w:val="24"/>
                <w:lang w:val="bg-BG"/>
              </w:rPr>
              <w:t>102</w:t>
            </w:r>
          </w:p>
        </w:tc>
        <w:tc>
          <w:tcPr>
            <w:tcW w:w="610" w:type="dxa"/>
            <w:vMerge w:val="restart"/>
            <w:shd w:val="clear" w:color="auto" w:fill="auto"/>
            <w:vAlign w:val="center"/>
          </w:tcPr>
          <w:p w:rsidR="007B501E" w:rsidRPr="007B501E" w:rsidRDefault="007B501E" w:rsidP="007B501E">
            <w:pPr>
              <w:ind w:right="-41"/>
              <w:jc w:val="right"/>
              <w:rPr>
                <w:rFonts w:ascii="Arial" w:hAnsi="Arial"/>
                <w:sz w:val="24"/>
                <w:szCs w:val="24"/>
                <w:lang w:val="bg-BG"/>
              </w:rPr>
            </w:pPr>
            <w:r w:rsidRPr="007B501E">
              <w:rPr>
                <w:rFonts w:ascii="Arial" w:hAnsi="Arial"/>
                <w:sz w:val="24"/>
                <w:szCs w:val="24"/>
                <w:lang w:val="bg-BG"/>
              </w:rPr>
              <w:t>107</w:t>
            </w:r>
          </w:p>
        </w:tc>
        <w:tc>
          <w:tcPr>
            <w:tcW w:w="564" w:type="dxa"/>
            <w:shd w:val="clear" w:color="auto" w:fill="auto"/>
          </w:tcPr>
          <w:p w:rsidR="007B501E" w:rsidRPr="007B501E" w:rsidRDefault="007B501E" w:rsidP="007B501E">
            <w:pPr>
              <w:ind w:right="-41" w:hanging="175"/>
              <w:jc w:val="right"/>
              <w:rPr>
                <w:rFonts w:ascii="Arial" w:hAnsi="Arial"/>
                <w:sz w:val="24"/>
                <w:szCs w:val="24"/>
                <w:lang w:val="bg-BG"/>
              </w:rPr>
            </w:pPr>
            <w:r w:rsidRPr="007B501E">
              <w:rPr>
                <w:rFonts w:ascii="Arial" w:hAnsi="Arial"/>
                <w:sz w:val="24"/>
                <w:szCs w:val="24"/>
                <w:lang w:val="bg-BG"/>
              </w:rPr>
              <w:t>95</w:t>
            </w:r>
          </w:p>
        </w:tc>
        <w:tc>
          <w:tcPr>
            <w:tcW w:w="610" w:type="dxa"/>
            <w:vMerge w:val="restart"/>
            <w:shd w:val="clear" w:color="auto" w:fill="auto"/>
            <w:vAlign w:val="center"/>
          </w:tcPr>
          <w:p w:rsidR="007B501E" w:rsidRPr="007B501E" w:rsidRDefault="007B501E" w:rsidP="007B501E">
            <w:pPr>
              <w:ind w:right="-41" w:hanging="175"/>
              <w:jc w:val="right"/>
              <w:rPr>
                <w:rFonts w:ascii="Arial" w:hAnsi="Arial"/>
                <w:sz w:val="24"/>
                <w:szCs w:val="24"/>
                <w:lang w:val="bg-BG"/>
              </w:rPr>
            </w:pPr>
            <w:r w:rsidRPr="007B501E">
              <w:rPr>
                <w:rFonts w:ascii="Arial" w:hAnsi="Arial"/>
                <w:sz w:val="24"/>
                <w:szCs w:val="24"/>
                <w:lang w:val="bg-BG"/>
              </w:rPr>
              <w:t>100</w:t>
            </w:r>
          </w:p>
        </w:tc>
      </w:tr>
      <w:tr w:rsidR="007B501E" w:rsidRPr="007B501E" w:rsidTr="00A94299">
        <w:trPr>
          <w:jc w:val="center"/>
        </w:trPr>
        <w:tc>
          <w:tcPr>
            <w:tcW w:w="392" w:type="dxa"/>
            <w:vMerge/>
            <w:shd w:val="clear" w:color="auto" w:fill="auto"/>
            <w:vAlign w:val="center"/>
          </w:tcPr>
          <w:p w:rsidR="007B501E" w:rsidRPr="007B501E" w:rsidRDefault="007B501E" w:rsidP="007B501E">
            <w:pPr>
              <w:rPr>
                <w:rFonts w:ascii="Arial" w:hAnsi="Arial"/>
                <w:sz w:val="24"/>
                <w:szCs w:val="24"/>
                <w:lang w:val="bg-BG"/>
              </w:rPr>
            </w:pPr>
          </w:p>
        </w:tc>
        <w:tc>
          <w:tcPr>
            <w:tcW w:w="425" w:type="dxa"/>
            <w:vMerge/>
            <w:shd w:val="clear" w:color="auto" w:fill="auto"/>
            <w:vAlign w:val="center"/>
          </w:tcPr>
          <w:p w:rsidR="007B501E" w:rsidRPr="007B501E" w:rsidRDefault="007B501E" w:rsidP="007B501E">
            <w:pPr>
              <w:rPr>
                <w:rFonts w:ascii="Arial" w:hAnsi="Arial"/>
                <w:lang w:val="bg-BG"/>
              </w:rPr>
            </w:pPr>
          </w:p>
        </w:tc>
        <w:tc>
          <w:tcPr>
            <w:tcW w:w="3402" w:type="dxa"/>
            <w:shd w:val="clear" w:color="auto" w:fill="auto"/>
            <w:vAlign w:val="center"/>
          </w:tcPr>
          <w:p w:rsidR="007B501E" w:rsidRPr="007B501E" w:rsidRDefault="007B501E" w:rsidP="007B501E">
            <w:pPr>
              <w:rPr>
                <w:rFonts w:ascii="Arial" w:hAnsi="Arial" w:cs="Arial"/>
                <w:lang w:val="bg-BG"/>
              </w:rPr>
            </w:pPr>
            <w:r w:rsidRPr="007B501E">
              <w:rPr>
                <w:rFonts w:ascii="Arial" w:hAnsi="Arial" w:cs="Arial"/>
                <w:lang w:val="bg-BG"/>
              </w:rPr>
              <w:t>2. прекратени</w:t>
            </w:r>
          </w:p>
        </w:tc>
        <w:tc>
          <w:tcPr>
            <w:tcW w:w="709" w:type="dxa"/>
            <w:shd w:val="clear" w:color="auto" w:fill="auto"/>
          </w:tcPr>
          <w:p w:rsidR="007B501E" w:rsidRPr="007B501E" w:rsidRDefault="007B501E" w:rsidP="007B501E">
            <w:pPr>
              <w:ind w:right="-108"/>
              <w:jc w:val="right"/>
              <w:rPr>
                <w:rFonts w:ascii="Arial" w:hAnsi="Arial"/>
                <w:sz w:val="24"/>
                <w:szCs w:val="24"/>
                <w:lang w:val="bg-BG"/>
              </w:rPr>
            </w:pPr>
            <w:r w:rsidRPr="007B501E">
              <w:rPr>
                <w:rFonts w:ascii="Arial" w:hAnsi="Arial"/>
                <w:sz w:val="24"/>
                <w:szCs w:val="24"/>
                <w:lang w:val="bg-BG"/>
              </w:rPr>
              <w:t>7</w:t>
            </w:r>
          </w:p>
        </w:tc>
        <w:tc>
          <w:tcPr>
            <w:tcW w:w="567" w:type="dxa"/>
            <w:vMerge/>
            <w:shd w:val="clear" w:color="auto" w:fill="auto"/>
            <w:vAlign w:val="center"/>
          </w:tcPr>
          <w:p w:rsidR="007B501E" w:rsidRPr="007B501E" w:rsidRDefault="007B501E" w:rsidP="007B501E">
            <w:pPr>
              <w:ind w:right="-108"/>
              <w:jc w:val="right"/>
              <w:rPr>
                <w:rFonts w:ascii="Arial" w:hAnsi="Arial"/>
                <w:sz w:val="24"/>
                <w:szCs w:val="24"/>
                <w:lang w:val="bg-BG"/>
              </w:rPr>
            </w:pPr>
          </w:p>
        </w:tc>
        <w:tc>
          <w:tcPr>
            <w:tcW w:w="567" w:type="dxa"/>
            <w:shd w:val="clear" w:color="auto" w:fill="auto"/>
          </w:tcPr>
          <w:p w:rsidR="007B501E" w:rsidRPr="007B501E" w:rsidRDefault="007B501E" w:rsidP="007B501E">
            <w:pPr>
              <w:ind w:right="-108"/>
              <w:jc w:val="right"/>
              <w:rPr>
                <w:rFonts w:ascii="Arial" w:hAnsi="Arial"/>
                <w:sz w:val="24"/>
                <w:szCs w:val="24"/>
                <w:lang w:val="bg-BG"/>
              </w:rPr>
            </w:pPr>
            <w:r w:rsidRPr="007B501E">
              <w:rPr>
                <w:rFonts w:ascii="Arial" w:hAnsi="Arial"/>
                <w:sz w:val="24"/>
                <w:szCs w:val="24"/>
                <w:lang w:val="bg-BG"/>
              </w:rPr>
              <w:t>23</w:t>
            </w:r>
          </w:p>
        </w:tc>
        <w:tc>
          <w:tcPr>
            <w:tcW w:w="594" w:type="dxa"/>
            <w:vMerge/>
            <w:shd w:val="clear" w:color="auto" w:fill="auto"/>
            <w:vAlign w:val="center"/>
          </w:tcPr>
          <w:p w:rsidR="007B501E" w:rsidRPr="007B501E" w:rsidRDefault="007B501E" w:rsidP="007B501E">
            <w:pPr>
              <w:ind w:right="-108"/>
              <w:jc w:val="right"/>
              <w:rPr>
                <w:rFonts w:ascii="Arial" w:hAnsi="Arial"/>
                <w:sz w:val="24"/>
                <w:szCs w:val="24"/>
                <w:lang w:val="bg-BG"/>
              </w:rPr>
            </w:pPr>
          </w:p>
        </w:tc>
        <w:tc>
          <w:tcPr>
            <w:tcW w:w="564" w:type="dxa"/>
            <w:shd w:val="clear" w:color="auto" w:fill="auto"/>
          </w:tcPr>
          <w:p w:rsidR="007B501E" w:rsidRPr="007B501E" w:rsidRDefault="007B501E" w:rsidP="007B501E">
            <w:pPr>
              <w:ind w:right="-41" w:hanging="175"/>
              <w:jc w:val="right"/>
              <w:rPr>
                <w:rFonts w:ascii="Arial" w:hAnsi="Arial"/>
                <w:sz w:val="24"/>
                <w:szCs w:val="24"/>
                <w:lang w:val="bg-BG"/>
              </w:rPr>
            </w:pPr>
            <w:r w:rsidRPr="007B501E">
              <w:rPr>
                <w:rFonts w:ascii="Arial" w:hAnsi="Arial"/>
                <w:sz w:val="24"/>
                <w:szCs w:val="24"/>
                <w:lang w:val="bg-BG"/>
              </w:rPr>
              <w:t>5</w:t>
            </w:r>
          </w:p>
        </w:tc>
        <w:tc>
          <w:tcPr>
            <w:tcW w:w="610" w:type="dxa"/>
            <w:vMerge/>
            <w:tcBorders>
              <w:bottom w:val="single" w:sz="4" w:space="0" w:color="auto"/>
            </w:tcBorders>
            <w:shd w:val="clear" w:color="auto" w:fill="auto"/>
            <w:vAlign w:val="center"/>
          </w:tcPr>
          <w:p w:rsidR="007B501E" w:rsidRPr="007B501E" w:rsidRDefault="007B501E" w:rsidP="007B501E">
            <w:pPr>
              <w:ind w:right="-41"/>
              <w:jc w:val="right"/>
              <w:rPr>
                <w:rFonts w:ascii="Arial" w:hAnsi="Arial"/>
                <w:sz w:val="24"/>
                <w:szCs w:val="24"/>
                <w:lang w:val="bg-BG"/>
              </w:rPr>
            </w:pPr>
          </w:p>
        </w:tc>
        <w:tc>
          <w:tcPr>
            <w:tcW w:w="564" w:type="dxa"/>
            <w:tcBorders>
              <w:bottom w:val="single" w:sz="4" w:space="0" w:color="auto"/>
            </w:tcBorders>
            <w:shd w:val="clear" w:color="auto" w:fill="auto"/>
          </w:tcPr>
          <w:p w:rsidR="007B501E" w:rsidRPr="007B501E" w:rsidRDefault="007B501E" w:rsidP="007B501E">
            <w:pPr>
              <w:ind w:right="-41" w:hanging="175"/>
              <w:jc w:val="right"/>
              <w:rPr>
                <w:rFonts w:ascii="Arial" w:hAnsi="Arial"/>
                <w:sz w:val="24"/>
                <w:szCs w:val="24"/>
                <w:lang w:val="bg-BG"/>
              </w:rPr>
            </w:pPr>
            <w:r w:rsidRPr="007B501E">
              <w:rPr>
                <w:rFonts w:ascii="Arial" w:hAnsi="Arial"/>
                <w:sz w:val="24"/>
                <w:szCs w:val="24"/>
                <w:lang w:val="bg-BG"/>
              </w:rPr>
              <w:t>5</w:t>
            </w:r>
          </w:p>
        </w:tc>
        <w:tc>
          <w:tcPr>
            <w:tcW w:w="610" w:type="dxa"/>
            <w:vMerge/>
            <w:shd w:val="clear" w:color="auto" w:fill="auto"/>
          </w:tcPr>
          <w:p w:rsidR="007B501E" w:rsidRPr="007B501E" w:rsidRDefault="007B501E" w:rsidP="007B501E">
            <w:pPr>
              <w:ind w:right="-41" w:hanging="175"/>
              <w:jc w:val="right"/>
              <w:rPr>
                <w:rFonts w:ascii="Arial" w:hAnsi="Arial"/>
                <w:sz w:val="24"/>
                <w:szCs w:val="24"/>
                <w:lang w:val="bg-BG"/>
              </w:rPr>
            </w:pPr>
          </w:p>
        </w:tc>
      </w:tr>
      <w:tr w:rsidR="007B501E" w:rsidRPr="007B501E" w:rsidTr="00A94299">
        <w:trPr>
          <w:jc w:val="center"/>
        </w:trPr>
        <w:tc>
          <w:tcPr>
            <w:tcW w:w="392" w:type="dxa"/>
            <w:vMerge/>
            <w:shd w:val="clear" w:color="auto" w:fill="auto"/>
            <w:vAlign w:val="center"/>
          </w:tcPr>
          <w:p w:rsidR="007B501E" w:rsidRPr="007B501E" w:rsidRDefault="007B501E" w:rsidP="007B501E">
            <w:pPr>
              <w:rPr>
                <w:rFonts w:ascii="Arial" w:hAnsi="Arial"/>
                <w:sz w:val="24"/>
                <w:szCs w:val="24"/>
                <w:lang w:val="bg-BG"/>
              </w:rPr>
            </w:pPr>
          </w:p>
        </w:tc>
        <w:tc>
          <w:tcPr>
            <w:tcW w:w="425" w:type="dxa"/>
            <w:vMerge/>
            <w:shd w:val="clear" w:color="auto" w:fill="auto"/>
            <w:vAlign w:val="center"/>
          </w:tcPr>
          <w:p w:rsidR="007B501E" w:rsidRPr="007B501E" w:rsidRDefault="007B501E" w:rsidP="007B501E">
            <w:pPr>
              <w:rPr>
                <w:rFonts w:ascii="Arial" w:hAnsi="Arial"/>
                <w:lang w:val="bg-BG"/>
              </w:rPr>
            </w:pPr>
          </w:p>
        </w:tc>
        <w:tc>
          <w:tcPr>
            <w:tcW w:w="3402" w:type="dxa"/>
            <w:tcBorders>
              <w:bottom w:val="dashed" w:sz="4" w:space="0" w:color="auto"/>
              <w:right w:val="dashed" w:sz="4" w:space="0" w:color="auto"/>
            </w:tcBorders>
            <w:shd w:val="clear" w:color="auto" w:fill="auto"/>
            <w:vAlign w:val="center"/>
          </w:tcPr>
          <w:p w:rsidR="007B501E" w:rsidRPr="007B501E" w:rsidRDefault="007B501E" w:rsidP="007B501E">
            <w:pPr>
              <w:ind w:firstLine="884"/>
              <w:rPr>
                <w:rFonts w:ascii="Arial" w:hAnsi="Arial" w:cs="Arial"/>
                <w:i/>
                <w:lang w:val="bg-BG"/>
              </w:rPr>
            </w:pPr>
            <w:r w:rsidRPr="007B501E">
              <w:rPr>
                <w:rFonts w:ascii="Arial" w:hAnsi="Arial" w:cs="Arial"/>
                <w:i/>
                <w:lang w:val="bg-BG"/>
              </w:rPr>
              <w:t>1. в срок до 3 месеца</w:t>
            </w:r>
          </w:p>
        </w:tc>
        <w:tc>
          <w:tcPr>
            <w:tcW w:w="709" w:type="dxa"/>
            <w:tcBorders>
              <w:left w:val="dashed" w:sz="4" w:space="0" w:color="auto"/>
              <w:bottom w:val="dashed" w:sz="4" w:space="0" w:color="auto"/>
              <w:right w:val="dashed" w:sz="4" w:space="0" w:color="auto"/>
            </w:tcBorders>
            <w:shd w:val="clear" w:color="auto" w:fill="auto"/>
          </w:tcPr>
          <w:p w:rsidR="007B501E" w:rsidRPr="007B501E" w:rsidRDefault="007B501E" w:rsidP="007B501E">
            <w:pPr>
              <w:ind w:right="-108"/>
              <w:jc w:val="right"/>
              <w:rPr>
                <w:rFonts w:ascii="Arial" w:hAnsi="Arial"/>
                <w:lang w:val="bg-BG"/>
              </w:rPr>
            </w:pPr>
            <w:r w:rsidRPr="007B501E">
              <w:rPr>
                <w:rFonts w:ascii="Arial" w:hAnsi="Arial"/>
                <w:lang w:val="bg-BG"/>
              </w:rPr>
              <w:t>67</w:t>
            </w:r>
          </w:p>
        </w:tc>
        <w:tc>
          <w:tcPr>
            <w:tcW w:w="567" w:type="dxa"/>
            <w:vMerge w:val="restart"/>
            <w:tcBorders>
              <w:left w:val="dashed" w:sz="4" w:space="0" w:color="auto"/>
              <w:right w:val="dashed" w:sz="4" w:space="0" w:color="auto"/>
            </w:tcBorders>
            <w:shd w:val="clear" w:color="auto" w:fill="auto"/>
            <w:vAlign w:val="center"/>
          </w:tcPr>
          <w:p w:rsidR="007B501E" w:rsidRPr="007B501E" w:rsidRDefault="007B501E" w:rsidP="007B501E">
            <w:pPr>
              <w:ind w:right="-108"/>
              <w:jc w:val="right"/>
              <w:rPr>
                <w:rFonts w:ascii="Arial" w:hAnsi="Arial"/>
                <w:lang w:val="bg-BG"/>
              </w:rPr>
            </w:pPr>
            <w:r w:rsidRPr="007B501E">
              <w:rPr>
                <w:rFonts w:ascii="Arial" w:hAnsi="Arial"/>
                <w:lang w:val="bg-BG"/>
              </w:rPr>
              <w:t>70</w:t>
            </w:r>
          </w:p>
        </w:tc>
        <w:tc>
          <w:tcPr>
            <w:tcW w:w="567" w:type="dxa"/>
            <w:tcBorders>
              <w:left w:val="dashed" w:sz="4" w:space="0" w:color="auto"/>
              <w:bottom w:val="dashed" w:sz="4" w:space="0" w:color="auto"/>
              <w:right w:val="dashed" w:sz="4" w:space="0" w:color="auto"/>
            </w:tcBorders>
            <w:shd w:val="clear" w:color="auto" w:fill="auto"/>
          </w:tcPr>
          <w:p w:rsidR="007B501E" w:rsidRPr="007B501E" w:rsidRDefault="007B501E" w:rsidP="007B501E">
            <w:pPr>
              <w:ind w:right="-108"/>
              <w:jc w:val="right"/>
              <w:rPr>
                <w:rFonts w:ascii="Arial" w:hAnsi="Arial"/>
                <w:lang w:val="bg-BG"/>
              </w:rPr>
            </w:pPr>
            <w:r w:rsidRPr="007B501E">
              <w:rPr>
                <w:rFonts w:ascii="Arial" w:hAnsi="Arial"/>
                <w:lang w:val="bg-BG"/>
              </w:rPr>
              <w:t>112</w:t>
            </w:r>
          </w:p>
        </w:tc>
        <w:tc>
          <w:tcPr>
            <w:tcW w:w="594" w:type="dxa"/>
            <w:vMerge w:val="restart"/>
            <w:tcBorders>
              <w:left w:val="dashed" w:sz="4" w:space="0" w:color="auto"/>
              <w:right w:val="dashed" w:sz="4" w:space="0" w:color="auto"/>
            </w:tcBorders>
            <w:shd w:val="clear" w:color="auto" w:fill="auto"/>
            <w:vAlign w:val="center"/>
          </w:tcPr>
          <w:p w:rsidR="007B501E" w:rsidRPr="007B501E" w:rsidRDefault="007B501E" w:rsidP="007B501E">
            <w:pPr>
              <w:ind w:right="-108"/>
              <w:jc w:val="right"/>
              <w:rPr>
                <w:rFonts w:ascii="Arial" w:hAnsi="Arial"/>
                <w:lang w:val="bg-BG"/>
              </w:rPr>
            </w:pPr>
            <w:r w:rsidRPr="007B501E">
              <w:rPr>
                <w:rFonts w:ascii="Arial" w:hAnsi="Arial"/>
                <w:lang w:val="bg-BG"/>
              </w:rPr>
              <w:t>123</w:t>
            </w:r>
          </w:p>
        </w:tc>
        <w:tc>
          <w:tcPr>
            <w:tcW w:w="564" w:type="dxa"/>
            <w:tcBorders>
              <w:left w:val="dashed" w:sz="4" w:space="0" w:color="auto"/>
              <w:bottom w:val="dashed" w:sz="4" w:space="0" w:color="auto"/>
              <w:right w:val="dashed" w:sz="4" w:space="0" w:color="auto"/>
            </w:tcBorders>
            <w:shd w:val="clear" w:color="auto" w:fill="auto"/>
          </w:tcPr>
          <w:p w:rsidR="007B501E" w:rsidRPr="007B501E" w:rsidRDefault="007B501E" w:rsidP="007B501E">
            <w:pPr>
              <w:ind w:right="-41" w:hanging="175"/>
              <w:jc w:val="right"/>
              <w:rPr>
                <w:rFonts w:ascii="Arial" w:hAnsi="Arial"/>
                <w:lang w:val="bg-BG"/>
              </w:rPr>
            </w:pPr>
            <w:r w:rsidRPr="007B501E">
              <w:rPr>
                <w:rFonts w:ascii="Arial" w:hAnsi="Arial"/>
                <w:lang w:val="bg-BG"/>
              </w:rPr>
              <w:t>106</w:t>
            </w:r>
          </w:p>
        </w:tc>
        <w:tc>
          <w:tcPr>
            <w:tcW w:w="610" w:type="dxa"/>
            <w:vMerge w:val="restart"/>
            <w:tcBorders>
              <w:left w:val="dashed" w:sz="4" w:space="0" w:color="auto"/>
              <w:right w:val="dashed" w:sz="4" w:space="0" w:color="auto"/>
            </w:tcBorders>
            <w:shd w:val="clear" w:color="auto" w:fill="auto"/>
            <w:vAlign w:val="center"/>
          </w:tcPr>
          <w:p w:rsidR="007B501E" w:rsidRPr="007B501E" w:rsidRDefault="007B501E" w:rsidP="007B501E">
            <w:pPr>
              <w:ind w:right="-41"/>
              <w:jc w:val="right"/>
              <w:rPr>
                <w:rFonts w:ascii="Arial" w:hAnsi="Arial"/>
                <w:lang w:val="bg-BG"/>
              </w:rPr>
            </w:pPr>
            <w:r w:rsidRPr="007B501E">
              <w:rPr>
                <w:rFonts w:ascii="Arial" w:hAnsi="Arial"/>
                <w:lang w:val="bg-BG"/>
              </w:rPr>
              <w:t>107</w:t>
            </w:r>
          </w:p>
        </w:tc>
        <w:tc>
          <w:tcPr>
            <w:tcW w:w="564" w:type="dxa"/>
            <w:tcBorders>
              <w:left w:val="dashed" w:sz="4" w:space="0" w:color="auto"/>
              <w:bottom w:val="dashed" w:sz="4" w:space="0" w:color="auto"/>
              <w:right w:val="dashed" w:sz="4" w:space="0" w:color="auto"/>
            </w:tcBorders>
            <w:shd w:val="clear" w:color="auto" w:fill="auto"/>
          </w:tcPr>
          <w:p w:rsidR="007B501E" w:rsidRPr="007B501E" w:rsidRDefault="007B501E" w:rsidP="007B501E">
            <w:pPr>
              <w:ind w:right="-41" w:hanging="175"/>
              <w:jc w:val="right"/>
              <w:rPr>
                <w:rFonts w:ascii="Arial" w:hAnsi="Arial"/>
                <w:lang w:val="bg-BG"/>
              </w:rPr>
            </w:pPr>
            <w:r w:rsidRPr="007B501E">
              <w:rPr>
                <w:rFonts w:ascii="Arial" w:hAnsi="Arial"/>
                <w:lang w:val="bg-BG"/>
              </w:rPr>
              <w:t>93</w:t>
            </w:r>
          </w:p>
        </w:tc>
        <w:tc>
          <w:tcPr>
            <w:tcW w:w="610" w:type="dxa"/>
            <w:vMerge w:val="restart"/>
            <w:tcBorders>
              <w:left w:val="dashed" w:sz="4" w:space="0" w:color="auto"/>
            </w:tcBorders>
            <w:shd w:val="clear" w:color="auto" w:fill="auto"/>
            <w:vAlign w:val="center"/>
          </w:tcPr>
          <w:p w:rsidR="007B501E" w:rsidRPr="007B501E" w:rsidRDefault="007B501E" w:rsidP="007B501E">
            <w:pPr>
              <w:ind w:right="-41" w:hanging="175"/>
              <w:jc w:val="right"/>
              <w:rPr>
                <w:rFonts w:ascii="Arial" w:hAnsi="Arial"/>
                <w:lang w:val="bg-BG"/>
              </w:rPr>
            </w:pPr>
            <w:r w:rsidRPr="007B501E">
              <w:rPr>
                <w:rFonts w:ascii="Arial" w:hAnsi="Arial"/>
                <w:lang w:val="bg-BG"/>
              </w:rPr>
              <w:t>100</w:t>
            </w:r>
          </w:p>
        </w:tc>
      </w:tr>
      <w:tr w:rsidR="007B501E" w:rsidRPr="007B501E" w:rsidTr="00A94299">
        <w:trPr>
          <w:jc w:val="center"/>
        </w:trPr>
        <w:tc>
          <w:tcPr>
            <w:tcW w:w="392" w:type="dxa"/>
            <w:vMerge/>
            <w:shd w:val="clear" w:color="auto" w:fill="auto"/>
            <w:vAlign w:val="center"/>
          </w:tcPr>
          <w:p w:rsidR="007B501E" w:rsidRPr="007B501E" w:rsidRDefault="007B501E" w:rsidP="007B501E">
            <w:pPr>
              <w:rPr>
                <w:rFonts w:ascii="Arial" w:hAnsi="Arial"/>
                <w:sz w:val="24"/>
                <w:szCs w:val="24"/>
                <w:lang w:val="bg-BG"/>
              </w:rPr>
            </w:pPr>
          </w:p>
        </w:tc>
        <w:tc>
          <w:tcPr>
            <w:tcW w:w="425" w:type="dxa"/>
            <w:vMerge/>
            <w:shd w:val="clear" w:color="auto" w:fill="auto"/>
            <w:vAlign w:val="center"/>
          </w:tcPr>
          <w:p w:rsidR="007B501E" w:rsidRPr="007B501E" w:rsidRDefault="007B501E" w:rsidP="007B501E">
            <w:pPr>
              <w:rPr>
                <w:rFonts w:ascii="Arial" w:hAnsi="Arial"/>
                <w:lang w:val="bg-BG"/>
              </w:rPr>
            </w:pPr>
          </w:p>
        </w:tc>
        <w:tc>
          <w:tcPr>
            <w:tcW w:w="3402" w:type="dxa"/>
            <w:tcBorders>
              <w:top w:val="dashed" w:sz="4" w:space="0" w:color="auto"/>
              <w:right w:val="dashed" w:sz="4" w:space="0" w:color="auto"/>
            </w:tcBorders>
            <w:shd w:val="clear" w:color="auto" w:fill="auto"/>
            <w:vAlign w:val="center"/>
          </w:tcPr>
          <w:p w:rsidR="007B501E" w:rsidRPr="007B501E" w:rsidRDefault="007B501E" w:rsidP="007B501E">
            <w:pPr>
              <w:ind w:firstLine="884"/>
              <w:rPr>
                <w:rFonts w:ascii="Arial" w:hAnsi="Arial" w:cs="Arial"/>
                <w:i/>
                <w:lang w:val="bg-BG"/>
              </w:rPr>
            </w:pPr>
            <w:r w:rsidRPr="007B501E">
              <w:rPr>
                <w:rFonts w:ascii="Arial" w:hAnsi="Arial" w:cs="Arial"/>
                <w:i/>
                <w:lang w:val="bg-BG"/>
              </w:rPr>
              <w:t>2. в срок над 3 месеца</w:t>
            </w:r>
          </w:p>
        </w:tc>
        <w:tc>
          <w:tcPr>
            <w:tcW w:w="709" w:type="dxa"/>
            <w:tcBorders>
              <w:top w:val="dashed" w:sz="4" w:space="0" w:color="auto"/>
              <w:left w:val="dashed" w:sz="4" w:space="0" w:color="auto"/>
              <w:right w:val="dashed" w:sz="4" w:space="0" w:color="auto"/>
            </w:tcBorders>
            <w:shd w:val="clear" w:color="auto" w:fill="auto"/>
          </w:tcPr>
          <w:p w:rsidR="007B501E" w:rsidRPr="007B501E" w:rsidRDefault="007B501E" w:rsidP="007B501E">
            <w:pPr>
              <w:ind w:right="-108"/>
              <w:jc w:val="right"/>
              <w:rPr>
                <w:rFonts w:ascii="Arial" w:hAnsi="Arial"/>
                <w:lang w:val="bg-BG"/>
              </w:rPr>
            </w:pPr>
            <w:r w:rsidRPr="007B501E">
              <w:rPr>
                <w:rFonts w:ascii="Arial" w:hAnsi="Arial"/>
                <w:lang w:val="bg-BG"/>
              </w:rPr>
              <w:t>3</w:t>
            </w:r>
          </w:p>
        </w:tc>
        <w:tc>
          <w:tcPr>
            <w:tcW w:w="567" w:type="dxa"/>
            <w:vMerge/>
            <w:tcBorders>
              <w:left w:val="dashed" w:sz="4" w:space="0" w:color="auto"/>
              <w:right w:val="dashed" w:sz="4" w:space="0" w:color="auto"/>
            </w:tcBorders>
            <w:shd w:val="clear" w:color="auto" w:fill="auto"/>
          </w:tcPr>
          <w:p w:rsidR="007B501E" w:rsidRPr="007B501E" w:rsidRDefault="007B501E" w:rsidP="007B501E">
            <w:pPr>
              <w:jc w:val="right"/>
              <w:rPr>
                <w:rFonts w:ascii="Arial" w:hAnsi="Arial"/>
                <w:lang w:val="bg-BG"/>
              </w:rPr>
            </w:pPr>
          </w:p>
        </w:tc>
        <w:tc>
          <w:tcPr>
            <w:tcW w:w="567" w:type="dxa"/>
            <w:tcBorders>
              <w:top w:val="dashed" w:sz="4" w:space="0" w:color="auto"/>
              <w:left w:val="dashed" w:sz="4" w:space="0" w:color="auto"/>
              <w:right w:val="dashed" w:sz="4" w:space="0" w:color="auto"/>
            </w:tcBorders>
            <w:shd w:val="clear" w:color="auto" w:fill="auto"/>
          </w:tcPr>
          <w:p w:rsidR="007B501E" w:rsidRPr="007B501E" w:rsidRDefault="007B501E" w:rsidP="007B501E">
            <w:pPr>
              <w:ind w:right="-108"/>
              <w:jc w:val="right"/>
              <w:rPr>
                <w:rFonts w:ascii="Arial" w:hAnsi="Arial"/>
                <w:lang w:val="bg-BG"/>
              </w:rPr>
            </w:pPr>
            <w:r w:rsidRPr="007B501E">
              <w:rPr>
                <w:rFonts w:ascii="Arial" w:hAnsi="Arial"/>
                <w:lang w:val="bg-BG"/>
              </w:rPr>
              <w:t>11</w:t>
            </w:r>
          </w:p>
        </w:tc>
        <w:tc>
          <w:tcPr>
            <w:tcW w:w="594" w:type="dxa"/>
            <w:vMerge/>
            <w:tcBorders>
              <w:left w:val="dashed" w:sz="4" w:space="0" w:color="auto"/>
              <w:right w:val="dashed" w:sz="4" w:space="0" w:color="auto"/>
            </w:tcBorders>
            <w:shd w:val="clear" w:color="auto" w:fill="auto"/>
          </w:tcPr>
          <w:p w:rsidR="007B501E" w:rsidRPr="007B501E" w:rsidRDefault="007B501E" w:rsidP="007B501E">
            <w:pPr>
              <w:jc w:val="right"/>
              <w:rPr>
                <w:rFonts w:ascii="Arial" w:hAnsi="Arial"/>
                <w:lang w:val="bg-BG"/>
              </w:rPr>
            </w:pPr>
          </w:p>
        </w:tc>
        <w:tc>
          <w:tcPr>
            <w:tcW w:w="564" w:type="dxa"/>
            <w:tcBorders>
              <w:top w:val="dashed" w:sz="4" w:space="0" w:color="auto"/>
              <w:left w:val="dashed" w:sz="4" w:space="0" w:color="auto"/>
              <w:right w:val="dashed" w:sz="4" w:space="0" w:color="auto"/>
            </w:tcBorders>
            <w:shd w:val="clear" w:color="auto" w:fill="auto"/>
          </w:tcPr>
          <w:p w:rsidR="007B501E" w:rsidRPr="007B501E" w:rsidRDefault="007B501E" w:rsidP="007B501E">
            <w:pPr>
              <w:ind w:right="-41" w:hanging="175"/>
              <w:jc w:val="right"/>
              <w:rPr>
                <w:rFonts w:ascii="Arial" w:hAnsi="Arial"/>
                <w:lang w:val="bg-BG"/>
              </w:rPr>
            </w:pPr>
            <w:r w:rsidRPr="007B501E">
              <w:rPr>
                <w:rFonts w:ascii="Arial" w:hAnsi="Arial"/>
                <w:lang w:val="bg-BG"/>
              </w:rPr>
              <w:t>1</w:t>
            </w:r>
          </w:p>
        </w:tc>
        <w:tc>
          <w:tcPr>
            <w:tcW w:w="610" w:type="dxa"/>
            <w:vMerge/>
            <w:tcBorders>
              <w:left w:val="dashed" w:sz="4" w:space="0" w:color="auto"/>
              <w:right w:val="dashed" w:sz="4" w:space="0" w:color="auto"/>
            </w:tcBorders>
            <w:shd w:val="clear" w:color="auto" w:fill="auto"/>
          </w:tcPr>
          <w:p w:rsidR="007B501E" w:rsidRPr="007B501E" w:rsidRDefault="007B501E" w:rsidP="007B501E">
            <w:pPr>
              <w:jc w:val="right"/>
              <w:rPr>
                <w:rFonts w:ascii="Arial" w:hAnsi="Arial"/>
                <w:lang w:val="bg-BG"/>
              </w:rPr>
            </w:pPr>
          </w:p>
        </w:tc>
        <w:tc>
          <w:tcPr>
            <w:tcW w:w="564" w:type="dxa"/>
            <w:tcBorders>
              <w:top w:val="dashed" w:sz="4" w:space="0" w:color="auto"/>
              <w:left w:val="dashed" w:sz="4" w:space="0" w:color="auto"/>
              <w:right w:val="dashed" w:sz="4" w:space="0" w:color="auto"/>
            </w:tcBorders>
            <w:shd w:val="clear" w:color="auto" w:fill="auto"/>
          </w:tcPr>
          <w:p w:rsidR="007B501E" w:rsidRPr="007B501E" w:rsidRDefault="007B501E" w:rsidP="007B501E">
            <w:pPr>
              <w:ind w:right="-41" w:hanging="175"/>
              <w:jc w:val="right"/>
              <w:rPr>
                <w:rFonts w:ascii="Arial" w:hAnsi="Arial"/>
                <w:lang w:val="bg-BG"/>
              </w:rPr>
            </w:pPr>
            <w:r w:rsidRPr="007B501E">
              <w:rPr>
                <w:rFonts w:ascii="Arial" w:hAnsi="Arial"/>
                <w:lang w:val="bg-BG"/>
              </w:rPr>
              <w:t>7</w:t>
            </w:r>
          </w:p>
        </w:tc>
        <w:tc>
          <w:tcPr>
            <w:tcW w:w="610" w:type="dxa"/>
            <w:vMerge/>
            <w:tcBorders>
              <w:left w:val="dashed" w:sz="4" w:space="0" w:color="auto"/>
            </w:tcBorders>
            <w:shd w:val="clear" w:color="auto" w:fill="auto"/>
            <w:vAlign w:val="center"/>
          </w:tcPr>
          <w:p w:rsidR="007B501E" w:rsidRPr="007B501E" w:rsidRDefault="007B501E" w:rsidP="007B501E">
            <w:pPr>
              <w:ind w:right="-41" w:hanging="175"/>
              <w:jc w:val="right"/>
              <w:rPr>
                <w:rFonts w:ascii="Arial" w:hAnsi="Arial"/>
                <w:lang w:val="bg-BG"/>
              </w:rPr>
            </w:pPr>
          </w:p>
        </w:tc>
      </w:tr>
      <w:tr w:rsidR="007B501E" w:rsidRPr="007B501E" w:rsidTr="00A94299">
        <w:trPr>
          <w:jc w:val="center"/>
        </w:trPr>
        <w:tc>
          <w:tcPr>
            <w:tcW w:w="392" w:type="dxa"/>
            <w:vMerge/>
            <w:shd w:val="clear" w:color="auto" w:fill="auto"/>
            <w:vAlign w:val="center"/>
          </w:tcPr>
          <w:p w:rsidR="007B501E" w:rsidRPr="007B501E" w:rsidRDefault="007B501E" w:rsidP="007B501E">
            <w:pPr>
              <w:rPr>
                <w:rFonts w:ascii="Arial" w:hAnsi="Arial"/>
                <w:sz w:val="24"/>
                <w:szCs w:val="24"/>
                <w:lang w:val="bg-BG"/>
              </w:rPr>
            </w:pPr>
          </w:p>
        </w:tc>
        <w:tc>
          <w:tcPr>
            <w:tcW w:w="3827" w:type="dxa"/>
            <w:gridSpan w:val="2"/>
            <w:shd w:val="clear" w:color="auto" w:fill="auto"/>
            <w:vAlign w:val="center"/>
          </w:tcPr>
          <w:p w:rsidR="007B501E" w:rsidRPr="007B501E" w:rsidRDefault="007B501E" w:rsidP="007B501E">
            <w:pPr>
              <w:ind w:right="-108"/>
              <w:rPr>
                <w:rFonts w:ascii="Arial" w:hAnsi="Arial" w:cs="Arial"/>
                <w:lang w:val="bg-BG"/>
              </w:rPr>
            </w:pPr>
            <w:r w:rsidRPr="007B501E">
              <w:rPr>
                <w:rFonts w:ascii="Arial" w:hAnsi="Arial" w:cs="Arial"/>
                <w:lang w:val="bg-BG"/>
              </w:rPr>
              <w:t>несвършени в края на отчетния период</w:t>
            </w:r>
          </w:p>
        </w:tc>
        <w:tc>
          <w:tcPr>
            <w:tcW w:w="1276" w:type="dxa"/>
            <w:gridSpan w:val="2"/>
            <w:tcBorders>
              <w:right w:val="dashed" w:sz="4" w:space="0" w:color="auto"/>
            </w:tcBorders>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5</w:t>
            </w:r>
          </w:p>
        </w:tc>
        <w:tc>
          <w:tcPr>
            <w:tcW w:w="1161" w:type="dxa"/>
            <w:gridSpan w:val="2"/>
            <w:tcBorders>
              <w:left w:val="dashed" w:sz="4" w:space="0" w:color="auto"/>
              <w:right w:val="dashed" w:sz="4" w:space="0" w:color="auto"/>
            </w:tcBorders>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6</w:t>
            </w:r>
          </w:p>
        </w:tc>
        <w:tc>
          <w:tcPr>
            <w:tcW w:w="1174" w:type="dxa"/>
            <w:gridSpan w:val="2"/>
            <w:tcBorders>
              <w:left w:val="dashed" w:sz="4" w:space="0" w:color="auto"/>
            </w:tcBorders>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2</w:t>
            </w:r>
          </w:p>
        </w:tc>
        <w:tc>
          <w:tcPr>
            <w:tcW w:w="1174" w:type="dxa"/>
            <w:gridSpan w:val="2"/>
            <w:shd w:val="clear" w:color="auto" w:fill="auto"/>
          </w:tcPr>
          <w:p w:rsidR="007B501E" w:rsidRPr="007B501E" w:rsidRDefault="007B501E" w:rsidP="007B501E">
            <w:pPr>
              <w:ind w:right="-41" w:hanging="175"/>
              <w:jc w:val="right"/>
              <w:rPr>
                <w:rFonts w:ascii="Arial" w:hAnsi="Arial"/>
                <w:sz w:val="24"/>
                <w:szCs w:val="24"/>
                <w:lang w:val="bg-BG"/>
              </w:rPr>
            </w:pPr>
            <w:r w:rsidRPr="007B501E">
              <w:rPr>
                <w:rFonts w:ascii="Arial" w:hAnsi="Arial"/>
                <w:sz w:val="24"/>
                <w:szCs w:val="24"/>
                <w:lang w:val="bg-BG"/>
              </w:rPr>
              <w:t>2</w:t>
            </w:r>
          </w:p>
        </w:tc>
      </w:tr>
      <w:tr w:rsidR="007B501E" w:rsidRPr="007B501E" w:rsidTr="00A94299">
        <w:trPr>
          <w:jc w:val="center"/>
        </w:trPr>
        <w:tc>
          <w:tcPr>
            <w:tcW w:w="392" w:type="dxa"/>
            <w:vMerge/>
            <w:shd w:val="clear" w:color="auto" w:fill="auto"/>
            <w:vAlign w:val="center"/>
          </w:tcPr>
          <w:p w:rsidR="007B501E" w:rsidRPr="007B501E" w:rsidRDefault="007B501E" w:rsidP="007B501E">
            <w:pPr>
              <w:rPr>
                <w:rFonts w:ascii="Arial" w:hAnsi="Arial"/>
                <w:sz w:val="24"/>
                <w:szCs w:val="24"/>
                <w:lang w:val="bg-BG"/>
              </w:rPr>
            </w:pPr>
          </w:p>
        </w:tc>
        <w:tc>
          <w:tcPr>
            <w:tcW w:w="3827" w:type="dxa"/>
            <w:gridSpan w:val="2"/>
            <w:shd w:val="clear" w:color="auto" w:fill="auto"/>
            <w:vAlign w:val="center"/>
          </w:tcPr>
          <w:p w:rsidR="007B501E" w:rsidRPr="007B501E" w:rsidRDefault="007B501E" w:rsidP="007B501E">
            <w:pPr>
              <w:rPr>
                <w:rFonts w:ascii="Arial" w:hAnsi="Arial" w:cs="Arial"/>
                <w:lang w:val="bg-BG"/>
              </w:rPr>
            </w:pPr>
            <w:r w:rsidRPr="007B501E">
              <w:rPr>
                <w:rFonts w:ascii="Arial" w:hAnsi="Arial" w:cs="Arial"/>
                <w:lang w:val="bg-BG"/>
              </w:rPr>
              <w:t>обжалвани</w:t>
            </w:r>
          </w:p>
        </w:tc>
        <w:tc>
          <w:tcPr>
            <w:tcW w:w="1276" w:type="dxa"/>
            <w:gridSpan w:val="2"/>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0</w:t>
            </w:r>
          </w:p>
        </w:tc>
        <w:tc>
          <w:tcPr>
            <w:tcW w:w="1161" w:type="dxa"/>
            <w:gridSpan w:val="2"/>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5</w:t>
            </w:r>
          </w:p>
        </w:tc>
        <w:tc>
          <w:tcPr>
            <w:tcW w:w="1174" w:type="dxa"/>
            <w:gridSpan w:val="2"/>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11</w:t>
            </w:r>
          </w:p>
        </w:tc>
        <w:tc>
          <w:tcPr>
            <w:tcW w:w="1174" w:type="dxa"/>
            <w:gridSpan w:val="2"/>
            <w:shd w:val="clear" w:color="auto" w:fill="auto"/>
          </w:tcPr>
          <w:p w:rsidR="007B501E" w:rsidRPr="007B501E" w:rsidRDefault="007B501E" w:rsidP="007B501E">
            <w:pPr>
              <w:ind w:right="-41" w:hanging="175"/>
              <w:jc w:val="right"/>
              <w:rPr>
                <w:rFonts w:ascii="Arial" w:hAnsi="Arial"/>
                <w:sz w:val="24"/>
                <w:szCs w:val="24"/>
                <w:lang w:val="bg-BG"/>
              </w:rPr>
            </w:pPr>
            <w:r w:rsidRPr="007B501E">
              <w:rPr>
                <w:rFonts w:ascii="Arial" w:hAnsi="Arial"/>
                <w:sz w:val="24"/>
                <w:szCs w:val="24"/>
                <w:lang w:val="bg-BG"/>
              </w:rPr>
              <w:t>13</w:t>
            </w:r>
          </w:p>
        </w:tc>
      </w:tr>
    </w:tbl>
    <w:p w:rsidR="007B501E" w:rsidRPr="007B501E" w:rsidRDefault="007B501E" w:rsidP="007B501E">
      <w:pPr>
        <w:ind w:firstLine="567"/>
        <w:jc w:val="both"/>
        <w:rPr>
          <w:rFonts w:ascii="Arial" w:hAnsi="Arial"/>
          <w:sz w:val="10"/>
          <w:szCs w:val="10"/>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3402"/>
        <w:gridCol w:w="709"/>
        <w:gridCol w:w="567"/>
        <w:gridCol w:w="567"/>
        <w:gridCol w:w="594"/>
        <w:gridCol w:w="564"/>
        <w:gridCol w:w="610"/>
        <w:gridCol w:w="564"/>
        <w:gridCol w:w="610"/>
      </w:tblGrid>
      <w:tr w:rsidR="007B501E" w:rsidRPr="007B501E" w:rsidTr="00A94299">
        <w:trPr>
          <w:jc w:val="center"/>
        </w:trPr>
        <w:tc>
          <w:tcPr>
            <w:tcW w:w="4219" w:type="dxa"/>
            <w:gridSpan w:val="3"/>
            <w:vMerge w:val="restart"/>
            <w:shd w:val="clear" w:color="auto" w:fill="auto"/>
            <w:vAlign w:val="center"/>
          </w:tcPr>
          <w:p w:rsidR="007B501E" w:rsidRPr="007B501E" w:rsidRDefault="007B501E" w:rsidP="007B501E">
            <w:pPr>
              <w:spacing w:before="100" w:after="100"/>
              <w:jc w:val="center"/>
              <w:rPr>
                <w:rFonts w:ascii="Arial" w:hAnsi="Arial"/>
                <w:sz w:val="24"/>
                <w:szCs w:val="24"/>
                <w:lang w:val="bg-BG"/>
              </w:rPr>
            </w:pPr>
            <w:r w:rsidRPr="007B501E">
              <w:rPr>
                <w:rFonts w:ascii="Arial" w:hAnsi="Arial"/>
                <w:sz w:val="24"/>
                <w:szCs w:val="24"/>
                <w:lang w:val="bg-BG"/>
              </w:rPr>
              <w:t>Движение на делата</w:t>
            </w:r>
          </w:p>
        </w:tc>
        <w:tc>
          <w:tcPr>
            <w:tcW w:w="1276" w:type="dxa"/>
            <w:gridSpan w:val="2"/>
            <w:shd w:val="clear" w:color="auto" w:fill="auto"/>
          </w:tcPr>
          <w:p w:rsidR="007B501E" w:rsidRPr="007B501E" w:rsidRDefault="007B501E" w:rsidP="007B501E">
            <w:pPr>
              <w:spacing w:before="100" w:after="100"/>
              <w:jc w:val="center"/>
              <w:rPr>
                <w:rFonts w:ascii="Arial" w:hAnsi="Arial"/>
                <w:b/>
                <w:sz w:val="24"/>
                <w:szCs w:val="24"/>
                <w:lang w:val="bg-BG"/>
              </w:rPr>
            </w:pPr>
            <w:r w:rsidRPr="007B501E">
              <w:rPr>
                <w:rFonts w:ascii="Arial" w:hAnsi="Arial"/>
                <w:b/>
                <w:sz w:val="24"/>
                <w:szCs w:val="24"/>
                <w:lang w:val="bg-BG"/>
              </w:rPr>
              <w:t>2017</w:t>
            </w:r>
          </w:p>
        </w:tc>
        <w:tc>
          <w:tcPr>
            <w:tcW w:w="1161" w:type="dxa"/>
            <w:gridSpan w:val="2"/>
            <w:shd w:val="clear" w:color="auto" w:fill="auto"/>
          </w:tcPr>
          <w:p w:rsidR="007B501E" w:rsidRPr="007B501E" w:rsidRDefault="007B501E" w:rsidP="007B501E">
            <w:pPr>
              <w:spacing w:before="100" w:after="100"/>
              <w:jc w:val="center"/>
              <w:rPr>
                <w:rFonts w:ascii="Arial" w:hAnsi="Arial"/>
                <w:b/>
                <w:sz w:val="24"/>
                <w:szCs w:val="24"/>
                <w:lang w:val="bg-BG"/>
              </w:rPr>
            </w:pPr>
            <w:r w:rsidRPr="007B501E">
              <w:rPr>
                <w:rFonts w:ascii="Arial" w:hAnsi="Arial"/>
                <w:b/>
                <w:sz w:val="24"/>
                <w:szCs w:val="24"/>
                <w:lang w:val="bg-BG"/>
              </w:rPr>
              <w:t>2018</w:t>
            </w:r>
          </w:p>
        </w:tc>
        <w:tc>
          <w:tcPr>
            <w:tcW w:w="1174" w:type="dxa"/>
            <w:gridSpan w:val="2"/>
            <w:shd w:val="clear" w:color="auto" w:fill="auto"/>
          </w:tcPr>
          <w:p w:rsidR="007B501E" w:rsidRPr="007B501E" w:rsidRDefault="007B501E" w:rsidP="007B501E">
            <w:pPr>
              <w:spacing w:before="100" w:after="100"/>
              <w:jc w:val="center"/>
              <w:rPr>
                <w:rFonts w:ascii="Arial" w:hAnsi="Arial"/>
                <w:b/>
                <w:sz w:val="24"/>
                <w:szCs w:val="24"/>
                <w:lang w:val="bg-BG"/>
              </w:rPr>
            </w:pPr>
            <w:r w:rsidRPr="007B501E">
              <w:rPr>
                <w:rFonts w:ascii="Arial" w:hAnsi="Arial"/>
                <w:b/>
                <w:sz w:val="24"/>
                <w:szCs w:val="24"/>
                <w:lang w:val="bg-BG"/>
              </w:rPr>
              <w:t>2019</w:t>
            </w:r>
          </w:p>
        </w:tc>
        <w:tc>
          <w:tcPr>
            <w:tcW w:w="1174" w:type="dxa"/>
            <w:gridSpan w:val="2"/>
            <w:shd w:val="clear" w:color="auto" w:fill="auto"/>
          </w:tcPr>
          <w:p w:rsidR="007B501E" w:rsidRPr="007B501E" w:rsidRDefault="007B501E" w:rsidP="007B501E">
            <w:pPr>
              <w:spacing w:before="100" w:after="100"/>
              <w:jc w:val="center"/>
              <w:rPr>
                <w:rFonts w:ascii="Arial" w:hAnsi="Arial"/>
                <w:b/>
                <w:sz w:val="24"/>
                <w:szCs w:val="24"/>
                <w:lang w:val="bg-BG"/>
              </w:rPr>
            </w:pPr>
            <w:r w:rsidRPr="007B501E">
              <w:rPr>
                <w:rFonts w:ascii="Arial" w:hAnsi="Arial"/>
                <w:b/>
                <w:sz w:val="24"/>
                <w:szCs w:val="24"/>
                <w:lang w:val="bg-BG"/>
              </w:rPr>
              <w:t>2020</w:t>
            </w:r>
          </w:p>
        </w:tc>
      </w:tr>
      <w:tr w:rsidR="007B501E" w:rsidRPr="007B501E" w:rsidTr="00A94299">
        <w:trPr>
          <w:jc w:val="center"/>
        </w:trPr>
        <w:tc>
          <w:tcPr>
            <w:tcW w:w="4219" w:type="dxa"/>
            <w:gridSpan w:val="3"/>
            <w:vMerge/>
            <w:shd w:val="clear" w:color="auto" w:fill="auto"/>
          </w:tcPr>
          <w:p w:rsidR="007B501E" w:rsidRPr="007B501E" w:rsidRDefault="007B501E" w:rsidP="007B501E">
            <w:pPr>
              <w:spacing w:before="100" w:after="100"/>
              <w:jc w:val="both"/>
              <w:rPr>
                <w:rFonts w:ascii="Arial" w:hAnsi="Arial"/>
                <w:sz w:val="24"/>
                <w:szCs w:val="24"/>
                <w:lang w:val="bg-BG"/>
              </w:rPr>
            </w:pPr>
          </w:p>
        </w:tc>
        <w:tc>
          <w:tcPr>
            <w:tcW w:w="709" w:type="dxa"/>
            <w:shd w:val="clear" w:color="auto" w:fill="auto"/>
            <w:vAlign w:val="center"/>
          </w:tcPr>
          <w:p w:rsidR="007B501E" w:rsidRPr="007B501E" w:rsidRDefault="007B501E" w:rsidP="007B501E">
            <w:pPr>
              <w:spacing w:before="100" w:after="100"/>
              <w:rPr>
                <w:rFonts w:ascii="Arial" w:hAnsi="Arial"/>
                <w:lang w:val="bg-BG"/>
              </w:rPr>
            </w:pPr>
            <w:r w:rsidRPr="007B501E">
              <w:rPr>
                <w:rFonts w:ascii="Arial" w:hAnsi="Arial" w:cs="Arial"/>
                <w:lang w:val="bg-BG"/>
              </w:rPr>
              <w:t>брой дела</w:t>
            </w:r>
          </w:p>
        </w:tc>
        <w:tc>
          <w:tcPr>
            <w:tcW w:w="567" w:type="dxa"/>
            <w:shd w:val="clear" w:color="auto" w:fill="auto"/>
            <w:vAlign w:val="center"/>
          </w:tcPr>
          <w:p w:rsidR="007B501E" w:rsidRPr="007B501E" w:rsidRDefault="007B501E" w:rsidP="007B501E">
            <w:pPr>
              <w:ind w:right="-108" w:hanging="86"/>
              <w:rPr>
                <w:rFonts w:ascii="Arial" w:hAnsi="Arial" w:cs="Arial"/>
                <w:lang w:val="bg-BG"/>
              </w:rPr>
            </w:pPr>
            <w:r w:rsidRPr="007B501E">
              <w:rPr>
                <w:rFonts w:ascii="Arial" w:hAnsi="Arial" w:cs="Arial"/>
                <w:lang w:val="bg-BG"/>
              </w:rPr>
              <w:t>общо</w:t>
            </w:r>
          </w:p>
        </w:tc>
        <w:tc>
          <w:tcPr>
            <w:tcW w:w="567" w:type="dxa"/>
            <w:shd w:val="clear" w:color="auto" w:fill="auto"/>
            <w:vAlign w:val="center"/>
          </w:tcPr>
          <w:p w:rsidR="007B501E" w:rsidRPr="007B501E" w:rsidRDefault="007B501E" w:rsidP="007B501E">
            <w:pPr>
              <w:ind w:right="-108"/>
              <w:rPr>
                <w:rFonts w:ascii="Arial" w:hAnsi="Arial" w:cs="Arial"/>
                <w:lang w:val="bg-BG"/>
              </w:rPr>
            </w:pPr>
            <w:r w:rsidRPr="007B501E">
              <w:rPr>
                <w:rFonts w:ascii="Arial" w:hAnsi="Arial" w:cs="Arial"/>
                <w:lang w:val="bg-BG"/>
              </w:rPr>
              <w:t>брой дела</w:t>
            </w:r>
          </w:p>
        </w:tc>
        <w:tc>
          <w:tcPr>
            <w:tcW w:w="594" w:type="dxa"/>
            <w:shd w:val="clear" w:color="auto" w:fill="auto"/>
            <w:vAlign w:val="center"/>
          </w:tcPr>
          <w:p w:rsidR="007B501E" w:rsidRPr="007B501E" w:rsidRDefault="007B501E" w:rsidP="007B501E">
            <w:pPr>
              <w:ind w:right="-108" w:hanging="92"/>
              <w:rPr>
                <w:rFonts w:ascii="Arial" w:hAnsi="Arial" w:cs="Arial"/>
                <w:lang w:val="bg-BG"/>
              </w:rPr>
            </w:pPr>
            <w:r w:rsidRPr="007B501E">
              <w:rPr>
                <w:rFonts w:ascii="Arial" w:hAnsi="Arial" w:cs="Arial"/>
                <w:lang w:val="bg-BG"/>
              </w:rPr>
              <w:t>общо</w:t>
            </w:r>
          </w:p>
        </w:tc>
        <w:tc>
          <w:tcPr>
            <w:tcW w:w="564" w:type="dxa"/>
            <w:shd w:val="clear" w:color="auto" w:fill="auto"/>
            <w:vAlign w:val="center"/>
          </w:tcPr>
          <w:p w:rsidR="007B501E" w:rsidRPr="007B501E" w:rsidRDefault="007B501E" w:rsidP="007B501E">
            <w:pPr>
              <w:ind w:left="-135" w:right="-108"/>
              <w:jc w:val="center"/>
              <w:rPr>
                <w:rFonts w:ascii="Arial" w:hAnsi="Arial" w:cs="Arial"/>
                <w:lang w:val="bg-BG"/>
              </w:rPr>
            </w:pPr>
            <w:r w:rsidRPr="007B501E">
              <w:rPr>
                <w:rFonts w:ascii="Arial" w:hAnsi="Arial" w:cs="Arial"/>
                <w:lang w:val="bg-BG"/>
              </w:rPr>
              <w:t>брой дела</w:t>
            </w:r>
          </w:p>
        </w:tc>
        <w:tc>
          <w:tcPr>
            <w:tcW w:w="610" w:type="dxa"/>
            <w:shd w:val="clear" w:color="auto" w:fill="auto"/>
            <w:vAlign w:val="center"/>
          </w:tcPr>
          <w:p w:rsidR="007B501E" w:rsidRPr="007B501E" w:rsidRDefault="007B501E" w:rsidP="007B501E">
            <w:pPr>
              <w:ind w:right="-108" w:hanging="92"/>
              <w:rPr>
                <w:rFonts w:ascii="Arial" w:hAnsi="Arial" w:cs="Arial"/>
                <w:lang w:val="bg-BG"/>
              </w:rPr>
            </w:pPr>
            <w:r w:rsidRPr="007B501E">
              <w:rPr>
                <w:rFonts w:ascii="Arial" w:hAnsi="Arial" w:cs="Arial"/>
                <w:lang w:val="bg-BG"/>
              </w:rPr>
              <w:t>общо</w:t>
            </w:r>
          </w:p>
        </w:tc>
        <w:tc>
          <w:tcPr>
            <w:tcW w:w="564" w:type="dxa"/>
            <w:shd w:val="clear" w:color="auto" w:fill="auto"/>
            <w:vAlign w:val="center"/>
          </w:tcPr>
          <w:p w:rsidR="007B501E" w:rsidRPr="007B501E" w:rsidRDefault="007B501E" w:rsidP="007B501E">
            <w:pPr>
              <w:ind w:left="-135" w:right="-108"/>
              <w:jc w:val="center"/>
              <w:rPr>
                <w:rFonts w:ascii="Arial" w:hAnsi="Arial" w:cs="Arial"/>
                <w:lang w:val="bg-BG"/>
              </w:rPr>
            </w:pPr>
            <w:r w:rsidRPr="007B501E">
              <w:rPr>
                <w:rFonts w:ascii="Arial" w:hAnsi="Arial" w:cs="Arial"/>
                <w:lang w:val="bg-BG"/>
              </w:rPr>
              <w:t>брой дела</w:t>
            </w:r>
          </w:p>
        </w:tc>
        <w:tc>
          <w:tcPr>
            <w:tcW w:w="610" w:type="dxa"/>
            <w:shd w:val="clear" w:color="auto" w:fill="auto"/>
            <w:vAlign w:val="center"/>
          </w:tcPr>
          <w:p w:rsidR="007B501E" w:rsidRPr="007B501E" w:rsidRDefault="007B501E" w:rsidP="007B501E">
            <w:pPr>
              <w:ind w:right="-108" w:hanging="92"/>
              <w:rPr>
                <w:rFonts w:ascii="Arial" w:hAnsi="Arial" w:cs="Arial"/>
                <w:lang w:val="bg-BG"/>
              </w:rPr>
            </w:pPr>
            <w:r w:rsidRPr="007B501E">
              <w:rPr>
                <w:rFonts w:ascii="Arial" w:hAnsi="Arial" w:cs="Arial"/>
                <w:lang w:val="bg-BG"/>
              </w:rPr>
              <w:t>общо</w:t>
            </w:r>
          </w:p>
        </w:tc>
      </w:tr>
      <w:tr w:rsidR="007B501E" w:rsidRPr="007B501E" w:rsidTr="00A94299">
        <w:trPr>
          <w:jc w:val="center"/>
        </w:trPr>
        <w:tc>
          <w:tcPr>
            <w:tcW w:w="392" w:type="dxa"/>
            <w:vMerge w:val="restart"/>
            <w:shd w:val="clear" w:color="auto" w:fill="auto"/>
            <w:textDirection w:val="btLr"/>
            <w:vAlign w:val="center"/>
          </w:tcPr>
          <w:p w:rsidR="007B501E" w:rsidRPr="007B501E" w:rsidRDefault="007B501E" w:rsidP="007B501E">
            <w:pPr>
              <w:ind w:left="113" w:right="113"/>
              <w:jc w:val="center"/>
              <w:rPr>
                <w:rFonts w:ascii="Arial" w:hAnsi="Arial"/>
                <w:sz w:val="24"/>
                <w:szCs w:val="24"/>
                <w:lang w:val="bg-BG"/>
              </w:rPr>
            </w:pPr>
            <w:r w:rsidRPr="007B501E">
              <w:rPr>
                <w:rFonts w:ascii="Arial" w:hAnsi="Arial" w:cs="Arial"/>
                <w:sz w:val="28"/>
                <w:szCs w:val="28"/>
                <w:lang w:val="bg-BG"/>
              </w:rPr>
              <w:t>АНД</w:t>
            </w:r>
          </w:p>
        </w:tc>
        <w:tc>
          <w:tcPr>
            <w:tcW w:w="3827" w:type="dxa"/>
            <w:gridSpan w:val="2"/>
            <w:shd w:val="clear" w:color="auto" w:fill="auto"/>
            <w:vAlign w:val="center"/>
          </w:tcPr>
          <w:p w:rsidR="007B501E" w:rsidRPr="007B501E" w:rsidRDefault="007B501E" w:rsidP="007B501E">
            <w:pPr>
              <w:rPr>
                <w:rFonts w:ascii="Arial" w:hAnsi="Arial"/>
                <w:lang w:val="bg-BG"/>
              </w:rPr>
            </w:pPr>
            <w:r w:rsidRPr="007B501E">
              <w:rPr>
                <w:rFonts w:ascii="Arial" w:hAnsi="Arial" w:cs="Arial"/>
                <w:lang w:val="bg-BG"/>
              </w:rPr>
              <w:t>постъпили през годината</w:t>
            </w:r>
          </w:p>
        </w:tc>
        <w:tc>
          <w:tcPr>
            <w:tcW w:w="709" w:type="dxa"/>
            <w:shd w:val="clear" w:color="auto" w:fill="auto"/>
          </w:tcPr>
          <w:p w:rsidR="007B501E" w:rsidRPr="007B501E" w:rsidRDefault="007B501E" w:rsidP="007B501E">
            <w:pPr>
              <w:ind w:right="-108"/>
              <w:jc w:val="right"/>
              <w:rPr>
                <w:rFonts w:ascii="Arial" w:hAnsi="Arial"/>
                <w:sz w:val="24"/>
                <w:szCs w:val="24"/>
                <w:lang w:val="bg-BG"/>
              </w:rPr>
            </w:pPr>
            <w:r w:rsidRPr="007B501E">
              <w:rPr>
                <w:rFonts w:ascii="Arial" w:hAnsi="Arial"/>
                <w:sz w:val="24"/>
                <w:szCs w:val="24"/>
                <w:lang w:val="bg-BG"/>
              </w:rPr>
              <w:t>119</w:t>
            </w:r>
          </w:p>
        </w:tc>
        <w:tc>
          <w:tcPr>
            <w:tcW w:w="567" w:type="dxa"/>
            <w:vMerge w:val="restart"/>
            <w:shd w:val="clear" w:color="auto" w:fill="auto"/>
            <w:vAlign w:val="center"/>
          </w:tcPr>
          <w:p w:rsidR="007B501E" w:rsidRPr="007B501E" w:rsidRDefault="007B501E" w:rsidP="007B501E">
            <w:pPr>
              <w:ind w:right="-108"/>
              <w:jc w:val="right"/>
              <w:rPr>
                <w:rFonts w:ascii="Arial" w:hAnsi="Arial"/>
                <w:sz w:val="24"/>
                <w:szCs w:val="24"/>
                <w:lang w:val="bg-BG"/>
              </w:rPr>
            </w:pPr>
            <w:r w:rsidRPr="007B501E">
              <w:rPr>
                <w:rFonts w:ascii="Arial" w:hAnsi="Arial"/>
                <w:sz w:val="24"/>
                <w:szCs w:val="24"/>
                <w:lang w:val="bg-BG"/>
              </w:rPr>
              <w:t>135</w:t>
            </w:r>
          </w:p>
        </w:tc>
        <w:tc>
          <w:tcPr>
            <w:tcW w:w="567" w:type="dxa"/>
            <w:shd w:val="clear" w:color="auto" w:fill="auto"/>
          </w:tcPr>
          <w:p w:rsidR="007B501E" w:rsidRPr="007B501E" w:rsidRDefault="007B501E" w:rsidP="007B501E">
            <w:pPr>
              <w:ind w:left="-81"/>
              <w:jc w:val="right"/>
              <w:rPr>
                <w:rFonts w:ascii="Arial" w:hAnsi="Arial"/>
                <w:sz w:val="24"/>
                <w:szCs w:val="24"/>
                <w:lang w:val="bg-BG"/>
              </w:rPr>
            </w:pPr>
            <w:r w:rsidRPr="007B501E">
              <w:rPr>
                <w:rFonts w:ascii="Arial" w:hAnsi="Arial"/>
                <w:sz w:val="24"/>
                <w:szCs w:val="24"/>
                <w:lang w:val="bg-BG"/>
              </w:rPr>
              <w:t>66</w:t>
            </w:r>
          </w:p>
        </w:tc>
        <w:tc>
          <w:tcPr>
            <w:tcW w:w="594" w:type="dxa"/>
            <w:vMerge w:val="restart"/>
            <w:shd w:val="clear" w:color="auto" w:fill="auto"/>
            <w:vAlign w:val="center"/>
          </w:tcPr>
          <w:p w:rsidR="007B501E" w:rsidRPr="007B501E" w:rsidRDefault="007B501E" w:rsidP="007B501E">
            <w:pPr>
              <w:ind w:right="-81"/>
              <w:jc w:val="right"/>
              <w:rPr>
                <w:rFonts w:ascii="Arial" w:hAnsi="Arial"/>
                <w:sz w:val="24"/>
                <w:szCs w:val="24"/>
                <w:lang w:val="bg-BG"/>
              </w:rPr>
            </w:pPr>
            <w:r w:rsidRPr="007B501E">
              <w:rPr>
                <w:rFonts w:ascii="Arial" w:hAnsi="Arial"/>
                <w:sz w:val="24"/>
                <w:szCs w:val="24"/>
                <w:lang w:val="bg-BG"/>
              </w:rPr>
              <w:t>94</w:t>
            </w:r>
          </w:p>
        </w:tc>
        <w:tc>
          <w:tcPr>
            <w:tcW w:w="564" w:type="dxa"/>
            <w:shd w:val="clear" w:color="auto" w:fill="auto"/>
          </w:tcPr>
          <w:p w:rsidR="007B501E" w:rsidRPr="007B501E" w:rsidRDefault="007B501E" w:rsidP="007B501E">
            <w:pPr>
              <w:ind w:right="-41" w:hanging="133"/>
              <w:jc w:val="right"/>
              <w:rPr>
                <w:rFonts w:ascii="Arial" w:hAnsi="Arial"/>
                <w:sz w:val="24"/>
                <w:szCs w:val="24"/>
                <w:lang w:val="bg-BG"/>
              </w:rPr>
            </w:pPr>
            <w:r w:rsidRPr="007B501E">
              <w:rPr>
                <w:rFonts w:ascii="Arial" w:hAnsi="Arial"/>
                <w:sz w:val="24"/>
                <w:szCs w:val="24"/>
                <w:lang w:val="bg-BG"/>
              </w:rPr>
              <w:t>97</w:t>
            </w:r>
          </w:p>
        </w:tc>
        <w:tc>
          <w:tcPr>
            <w:tcW w:w="610" w:type="dxa"/>
            <w:vMerge w:val="restart"/>
            <w:shd w:val="clear" w:color="auto" w:fill="auto"/>
            <w:vAlign w:val="center"/>
          </w:tcPr>
          <w:p w:rsidR="007B501E" w:rsidRPr="007B501E" w:rsidRDefault="007B501E" w:rsidP="007B501E">
            <w:pPr>
              <w:ind w:right="-41"/>
              <w:jc w:val="right"/>
              <w:rPr>
                <w:rFonts w:ascii="Arial" w:hAnsi="Arial"/>
                <w:sz w:val="24"/>
                <w:szCs w:val="24"/>
                <w:lang w:val="bg-BG"/>
              </w:rPr>
            </w:pPr>
            <w:r w:rsidRPr="007B501E">
              <w:rPr>
                <w:rFonts w:ascii="Arial" w:hAnsi="Arial"/>
                <w:sz w:val="24"/>
                <w:szCs w:val="24"/>
                <w:lang w:val="bg-BG"/>
              </w:rPr>
              <w:t>120</w:t>
            </w:r>
          </w:p>
        </w:tc>
        <w:tc>
          <w:tcPr>
            <w:tcW w:w="564" w:type="dxa"/>
            <w:shd w:val="clear" w:color="auto" w:fill="auto"/>
          </w:tcPr>
          <w:p w:rsidR="007B501E" w:rsidRPr="007B501E" w:rsidRDefault="007B501E" w:rsidP="007B501E">
            <w:pPr>
              <w:ind w:left="-178" w:right="-41" w:firstLine="142"/>
              <w:jc w:val="right"/>
              <w:rPr>
                <w:rFonts w:ascii="Arial" w:hAnsi="Arial"/>
                <w:sz w:val="24"/>
                <w:szCs w:val="24"/>
                <w:lang w:val="bg-BG"/>
              </w:rPr>
            </w:pPr>
            <w:r w:rsidRPr="007B501E">
              <w:rPr>
                <w:rFonts w:ascii="Arial" w:hAnsi="Arial"/>
                <w:sz w:val="24"/>
                <w:szCs w:val="24"/>
                <w:lang w:val="bg-BG"/>
              </w:rPr>
              <w:t>94</w:t>
            </w:r>
          </w:p>
        </w:tc>
        <w:tc>
          <w:tcPr>
            <w:tcW w:w="610" w:type="dxa"/>
            <w:vMerge w:val="restart"/>
            <w:shd w:val="clear" w:color="auto" w:fill="auto"/>
            <w:vAlign w:val="center"/>
          </w:tcPr>
          <w:p w:rsidR="007B501E" w:rsidRPr="007B501E" w:rsidRDefault="007B501E" w:rsidP="007B501E">
            <w:pPr>
              <w:ind w:right="-44"/>
              <w:jc w:val="right"/>
              <w:rPr>
                <w:rFonts w:ascii="Arial" w:hAnsi="Arial"/>
                <w:sz w:val="24"/>
                <w:szCs w:val="24"/>
                <w:lang w:val="bg-BG"/>
              </w:rPr>
            </w:pPr>
            <w:r w:rsidRPr="007B501E">
              <w:rPr>
                <w:rFonts w:ascii="Arial" w:hAnsi="Arial"/>
                <w:sz w:val="24"/>
                <w:szCs w:val="24"/>
                <w:lang w:val="bg-BG"/>
              </w:rPr>
              <w:t>143</w:t>
            </w:r>
          </w:p>
        </w:tc>
      </w:tr>
      <w:tr w:rsidR="007B501E" w:rsidRPr="007B501E" w:rsidTr="00A94299">
        <w:trPr>
          <w:jc w:val="center"/>
        </w:trPr>
        <w:tc>
          <w:tcPr>
            <w:tcW w:w="392" w:type="dxa"/>
            <w:vMerge/>
            <w:shd w:val="clear" w:color="auto" w:fill="auto"/>
            <w:vAlign w:val="center"/>
          </w:tcPr>
          <w:p w:rsidR="007B501E" w:rsidRPr="007B501E" w:rsidRDefault="007B501E" w:rsidP="007B501E">
            <w:pPr>
              <w:rPr>
                <w:rFonts w:ascii="Arial" w:hAnsi="Arial"/>
                <w:sz w:val="24"/>
                <w:szCs w:val="24"/>
                <w:lang w:val="bg-BG"/>
              </w:rPr>
            </w:pPr>
          </w:p>
        </w:tc>
        <w:tc>
          <w:tcPr>
            <w:tcW w:w="3827" w:type="dxa"/>
            <w:gridSpan w:val="2"/>
            <w:shd w:val="clear" w:color="auto" w:fill="auto"/>
            <w:vAlign w:val="center"/>
          </w:tcPr>
          <w:p w:rsidR="007B501E" w:rsidRPr="007B501E" w:rsidRDefault="007B501E" w:rsidP="007B501E">
            <w:pPr>
              <w:ind w:right="-108"/>
              <w:rPr>
                <w:rFonts w:ascii="Arial" w:hAnsi="Arial" w:cs="Arial"/>
                <w:lang w:val="bg-BG"/>
              </w:rPr>
            </w:pPr>
            <w:r w:rsidRPr="007B501E">
              <w:rPr>
                <w:rFonts w:ascii="Arial" w:hAnsi="Arial" w:cs="Arial"/>
                <w:lang w:val="bg-BG"/>
              </w:rPr>
              <w:t>останали от миналия отчетен период</w:t>
            </w:r>
          </w:p>
        </w:tc>
        <w:tc>
          <w:tcPr>
            <w:tcW w:w="709" w:type="dxa"/>
            <w:shd w:val="clear" w:color="auto" w:fill="auto"/>
          </w:tcPr>
          <w:p w:rsidR="007B501E" w:rsidRPr="007B501E" w:rsidRDefault="007B501E" w:rsidP="007B501E">
            <w:pPr>
              <w:ind w:right="-108"/>
              <w:jc w:val="right"/>
              <w:rPr>
                <w:rFonts w:ascii="Arial" w:hAnsi="Arial"/>
                <w:sz w:val="24"/>
                <w:szCs w:val="24"/>
                <w:lang w:val="bg-BG"/>
              </w:rPr>
            </w:pPr>
            <w:r w:rsidRPr="007B501E">
              <w:rPr>
                <w:rFonts w:ascii="Arial" w:hAnsi="Arial"/>
                <w:sz w:val="24"/>
                <w:szCs w:val="24"/>
                <w:lang w:val="bg-BG"/>
              </w:rPr>
              <w:t>16</w:t>
            </w:r>
          </w:p>
        </w:tc>
        <w:tc>
          <w:tcPr>
            <w:tcW w:w="567" w:type="dxa"/>
            <w:vMerge/>
            <w:shd w:val="clear" w:color="auto" w:fill="auto"/>
            <w:vAlign w:val="center"/>
          </w:tcPr>
          <w:p w:rsidR="007B501E" w:rsidRPr="007B501E" w:rsidRDefault="007B501E" w:rsidP="007B501E">
            <w:pPr>
              <w:jc w:val="right"/>
              <w:rPr>
                <w:rFonts w:ascii="Arial" w:hAnsi="Arial"/>
                <w:sz w:val="24"/>
                <w:szCs w:val="24"/>
                <w:lang w:val="bg-BG"/>
              </w:rPr>
            </w:pPr>
          </w:p>
        </w:tc>
        <w:tc>
          <w:tcPr>
            <w:tcW w:w="567" w:type="dxa"/>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28</w:t>
            </w:r>
          </w:p>
        </w:tc>
        <w:tc>
          <w:tcPr>
            <w:tcW w:w="594" w:type="dxa"/>
            <w:vMerge/>
            <w:shd w:val="clear" w:color="auto" w:fill="auto"/>
            <w:vAlign w:val="center"/>
          </w:tcPr>
          <w:p w:rsidR="007B501E" w:rsidRPr="007B501E" w:rsidRDefault="007B501E" w:rsidP="007B501E">
            <w:pPr>
              <w:jc w:val="right"/>
              <w:rPr>
                <w:rFonts w:ascii="Arial" w:hAnsi="Arial"/>
                <w:sz w:val="24"/>
                <w:szCs w:val="24"/>
                <w:lang w:val="bg-BG"/>
              </w:rPr>
            </w:pPr>
          </w:p>
        </w:tc>
        <w:tc>
          <w:tcPr>
            <w:tcW w:w="564" w:type="dxa"/>
            <w:shd w:val="clear" w:color="auto" w:fill="auto"/>
          </w:tcPr>
          <w:p w:rsidR="007B501E" w:rsidRPr="007B501E" w:rsidRDefault="007B501E" w:rsidP="007B501E">
            <w:pPr>
              <w:ind w:right="-41"/>
              <w:jc w:val="right"/>
              <w:rPr>
                <w:rFonts w:ascii="Arial" w:hAnsi="Arial"/>
                <w:sz w:val="24"/>
                <w:szCs w:val="24"/>
                <w:lang w:val="bg-BG"/>
              </w:rPr>
            </w:pPr>
            <w:r w:rsidRPr="007B501E">
              <w:rPr>
                <w:rFonts w:ascii="Arial" w:hAnsi="Arial"/>
                <w:sz w:val="24"/>
                <w:szCs w:val="24"/>
                <w:lang w:val="bg-BG"/>
              </w:rPr>
              <w:t>23</w:t>
            </w:r>
          </w:p>
        </w:tc>
        <w:tc>
          <w:tcPr>
            <w:tcW w:w="610" w:type="dxa"/>
            <w:vMerge/>
            <w:shd w:val="clear" w:color="auto" w:fill="auto"/>
            <w:vAlign w:val="center"/>
          </w:tcPr>
          <w:p w:rsidR="007B501E" w:rsidRPr="007B501E" w:rsidRDefault="007B501E" w:rsidP="007B501E">
            <w:pPr>
              <w:ind w:right="-41"/>
              <w:jc w:val="right"/>
              <w:rPr>
                <w:rFonts w:ascii="Arial" w:hAnsi="Arial"/>
                <w:sz w:val="24"/>
                <w:szCs w:val="24"/>
                <w:lang w:val="bg-BG"/>
              </w:rPr>
            </w:pPr>
          </w:p>
        </w:tc>
        <w:tc>
          <w:tcPr>
            <w:tcW w:w="564" w:type="dxa"/>
            <w:shd w:val="clear" w:color="auto" w:fill="auto"/>
          </w:tcPr>
          <w:p w:rsidR="007B501E" w:rsidRPr="007B501E" w:rsidRDefault="007B501E" w:rsidP="007B501E">
            <w:pPr>
              <w:ind w:right="-41"/>
              <w:jc w:val="right"/>
              <w:rPr>
                <w:rFonts w:ascii="Arial" w:hAnsi="Arial"/>
                <w:sz w:val="24"/>
                <w:szCs w:val="24"/>
                <w:lang w:val="bg-BG"/>
              </w:rPr>
            </w:pPr>
            <w:r w:rsidRPr="007B501E">
              <w:rPr>
                <w:rFonts w:ascii="Arial" w:hAnsi="Arial"/>
                <w:sz w:val="24"/>
                <w:szCs w:val="24"/>
                <w:lang w:val="bg-BG"/>
              </w:rPr>
              <w:t>49</w:t>
            </w:r>
          </w:p>
        </w:tc>
        <w:tc>
          <w:tcPr>
            <w:tcW w:w="610" w:type="dxa"/>
            <w:vMerge/>
            <w:shd w:val="clear" w:color="auto" w:fill="auto"/>
            <w:vAlign w:val="center"/>
          </w:tcPr>
          <w:p w:rsidR="007B501E" w:rsidRPr="007B501E" w:rsidRDefault="007B501E" w:rsidP="007B501E">
            <w:pPr>
              <w:ind w:right="-44"/>
              <w:jc w:val="right"/>
              <w:rPr>
                <w:rFonts w:ascii="Arial" w:hAnsi="Arial"/>
                <w:sz w:val="24"/>
                <w:szCs w:val="24"/>
                <w:lang w:val="bg-BG"/>
              </w:rPr>
            </w:pPr>
          </w:p>
        </w:tc>
      </w:tr>
      <w:tr w:rsidR="007B501E" w:rsidRPr="007B501E" w:rsidTr="00A94299">
        <w:trPr>
          <w:jc w:val="center"/>
        </w:trPr>
        <w:tc>
          <w:tcPr>
            <w:tcW w:w="392" w:type="dxa"/>
            <w:vMerge/>
            <w:shd w:val="clear" w:color="auto" w:fill="auto"/>
            <w:vAlign w:val="center"/>
          </w:tcPr>
          <w:p w:rsidR="007B501E" w:rsidRPr="007B501E" w:rsidRDefault="007B501E" w:rsidP="007B501E">
            <w:pPr>
              <w:rPr>
                <w:rFonts w:ascii="Arial" w:hAnsi="Arial"/>
                <w:sz w:val="24"/>
                <w:szCs w:val="24"/>
                <w:lang w:val="bg-BG"/>
              </w:rPr>
            </w:pPr>
          </w:p>
        </w:tc>
        <w:tc>
          <w:tcPr>
            <w:tcW w:w="425" w:type="dxa"/>
            <w:vMerge w:val="restart"/>
            <w:shd w:val="clear" w:color="auto" w:fill="auto"/>
            <w:textDirection w:val="btLr"/>
            <w:vAlign w:val="center"/>
          </w:tcPr>
          <w:p w:rsidR="007B501E" w:rsidRPr="007B501E" w:rsidRDefault="007B501E" w:rsidP="007B501E">
            <w:pPr>
              <w:ind w:right="-108" w:hanging="108"/>
              <w:jc w:val="center"/>
              <w:rPr>
                <w:rFonts w:ascii="Arial" w:hAnsi="Arial"/>
                <w:lang w:val="bg-BG"/>
              </w:rPr>
            </w:pPr>
            <w:r w:rsidRPr="007B501E">
              <w:rPr>
                <w:rFonts w:ascii="Arial" w:hAnsi="Arial" w:cs="Arial"/>
                <w:lang w:val="bg-BG"/>
              </w:rPr>
              <w:t>свършени</w:t>
            </w:r>
          </w:p>
        </w:tc>
        <w:tc>
          <w:tcPr>
            <w:tcW w:w="3402" w:type="dxa"/>
            <w:shd w:val="clear" w:color="auto" w:fill="auto"/>
            <w:vAlign w:val="center"/>
          </w:tcPr>
          <w:p w:rsidR="007B501E" w:rsidRPr="007B501E" w:rsidRDefault="007B501E" w:rsidP="007B501E">
            <w:pPr>
              <w:ind w:right="-108"/>
              <w:rPr>
                <w:rFonts w:ascii="Arial" w:hAnsi="Arial"/>
                <w:lang w:val="bg-BG"/>
              </w:rPr>
            </w:pPr>
            <w:r w:rsidRPr="007B501E">
              <w:rPr>
                <w:rFonts w:ascii="Arial" w:hAnsi="Arial" w:cs="Arial"/>
                <w:lang w:val="bg-BG"/>
              </w:rPr>
              <w:t>1. решени по същество</w:t>
            </w:r>
          </w:p>
        </w:tc>
        <w:tc>
          <w:tcPr>
            <w:tcW w:w="709" w:type="dxa"/>
            <w:shd w:val="clear" w:color="auto" w:fill="auto"/>
          </w:tcPr>
          <w:p w:rsidR="007B501E" w:rsidRPr="007B501E" w:rsidRDefault="007B501E" w:rsidP="007B501E">
            <w:pPr>
              <w:ind w:right="-108"/>
              <w:jc w:val="right"/>
              <w:rPr>
                <w:rFonts w:ascii="Arial" w:hAnsi="Arial"/>
                <w:sz w:val="24"/>
                <w:szCs w:val="24"/>
                <w:lang w:val="bg-BG"/>
              </w:rPr>
            </w:pPr>
            <w:r w:rsidRPr="007B501E">
              <w:rPr>
                <w:rFonts w:ascii="Arial" w:hAnsi="Arial"/>
                <w:sz w:val="24"/>
                <w:szCs w:val="24"/>
                <w:lang w:val="bg-BG"/>
              </w:rPr>
              <w:t>86</w:t>
            </w:r>
          </w:p>
        </w:tc>
        <w:tc>
          <w:tcPr>
            <w:tcW w:w="567" w:type="dxa"/>
            <w:vMerge w:val="restart"/>
            <w:shd w:val="clear" w:color="auto" w:fill="auto"/>
            <w:vAlign w:val="center"/>
          </w:tcPr>
          <w:p w:rsidR="007B501E" w:rsidRPr="007B501E" w:rsidRDefault="007B501E" w:rsidP="007B501E">
            <w:pPr>
              <w:ind w:right="-108"/>
              <w:jc w:val="right"/>
              <w:rPr>
                <w:rFonts w:ascii="Arial" w:hAnsi="Arial"/>
                <w:sz w:val="24"/>
                <w:szCs w:val="24"/>
                <w:lang w:val="bg-BG"/>
              </w:rPr>
            </w:pPr>
            <w:r w:rsidRPr="007B501E">
              <w:rPr>
                <w:rFonts w:ascii="Arial" w:hAnsi="Arial"/>
                <w:sz w:val="24"/>
                <w:szCs w:val="24"/>
                <w:lang w:val="bg-BG"/>
              </w:rPr>
              <w:t>107</w:t>
            </w:r>
          </w:p>
        </w:tc>
        <w:tc>
          <w:tcPr>
            <w:tcW w:w="567" w:type="dxa"/>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63</w:t>
            </w:r>
          </w:p>
        </w:tc>
        <w:tc>
          <w:tcPr>
            <w:tcW w:w="594" w:type="dxa"/>
            <w:vMerge w:val="restart"/>
            <w:shd w:val="clear" w:color="auto" w:fill="auto"/>
            <w:vAlign w:val="center"/>
          </w:tcPr>
          <w:p w:rsidR="007B501E" w:rsidRPr="007B501E" w:rsidRDefault="007B501E" w:rsidP="007B501E">
            <w:pPr>
              <w:ind w:right="-81"/>
              <w:jc w:val="right"/>
              <w:rPr>
                <w:rFonts w:ascii="Arial" w:hAnsi="Arial"/>
                <w:sz w:val="24"/>
                <w:szCs w:val="24"/>
                <w:lang w:val="bg-BG"/>
              </w:rPr>
            </w:pPr>
            <w:r w:rsidRPr="007B501E">
              <w:rPr>
                <w:rFonts w:ascii="Arial" w:hAnsi="Arial"/>
                <w:sz w:val="24"/>
                <w:szCs w:val="24"/>
                <w:lang w:val="bg-BG"/>
              </w:rPr>
              <w:t>70</w:t>
            </w:r>
          </w:p>
        </w:tc>
        <w:tc>
          <w:tcPr>
            <w:tcW w:w="564" w:type="dxa"/>
            <w:shd w:val="clear" w:color="auto" w:fill="auto"/>
          </w:tcPr>
          <w:p w:rsidR="007B501E" w:rsidRPr="007B501E" w:rsidRDefault="007B501E" w:rsidP="007B501E">
            <w:pPr>
              <w:ind w:right="-41"/>
              <w:jc w:val="right"/>
              <w:rPr>
                <w:rFonts w:ascii="Arial" w:hAnsi="Arial"/>
                <w:sz w:val="24"/>
                <w:szCs w:val="24"/>
                <w:lang w:val="bg-BG"/>
              </w:rPr>
            </w:pPr>
            <w:r w:rsidRPr="007B501E">
              <w:rPr>
                <w:rFonts w:ascii="Arial" w:hAnsi="Arial"/>
                <w:sz w:val="24"/>
                <w:szCs w:val="24"/>
                <w:lang w:val="bg-BG"/>
              </w:rPr>
              <w:t>66</w:t>
            </w:r>
          </w:p>
        </w:tc>
        <w:tc>
          <w:tcPr>
            <w:tcW w:w="610" w:type="dxa"/>
            <w:vMerge w:val="restart"/>
            <w:shd w:val="clear" w:color="auto" w:fill="auto"/>
            <w:vAlign w:val="center"/>
          </w:tcPr>
          <w:p w:rsidR="007B501E" w:rsidRPr="007B501E" w:rsidRDefault="007B501E" w:rsidP="007B501E">
            <w:pPr>
              <w:ind w:right="-41"/>
              <w:jc w:val="right"/>
              <w:rPr>
                <w:rFonts w:ascii="Arial" w:hAnsi="Arial"/>
                <w:sz w:val="24"/>
                <w:szCs w:val="24"/>
                <w:lang w:val="bg-BG"/>
              </w:rPr>
            </w:pPr>
            <w:r w:rsidRPr="007B501E">
              <w:rPr>
                <w:rFonts w:ascii="Arial" w:hAnsi="Arial"/>
                <w:sz w:val="24"/>
                <w:szCs w:val="24"/>
                <w:lang w:val="bg-BG"/>
              </w:rPr>
              <w:t>71</w:t>
            </w:r>
          </w:p>
        </w:tc>
        <w:tc>
          <w:tcPr>
            <w:tcW w:w="564" w:type="dxa"/>
            <w:shd w:val="clear" w:color="auto" w:fill="auto"/>
          </w:tcPr>
          <w:p w:rsidR="007B501E" w:rsidRPr="007B501E" w:rsidRDefault="007B501E" w:rsidP="007B501E">
            <w:pPr>
              <w:ind w:right="-41"/>
              <w:jc w:val="right"/>
              <w:rPr>
                <w:rFonts w:ascii="Arial" w:hAnsi="Arial"/>
                <w:sz w:val="24"/>
                <w:szCs w:val="24"/>
                <w:lang w:val="bg-BG"/>
              </w:rPr>
            </w:pPr>
            <w:r w:rsidRPr="007B501E">
              <w:rPr>
                <w:rFonts w:ascii="Arial" w:hAnsi="Arial"/>
                <w:sz w:val="24"/>
                <w:szCs w:val="24"/>
                <w:lang w:val="bg-BG"/>
              </w:rPr>
              <w:t>89</w:t>
            </w:r>
          </w:p>
        </w:tc>
        <w:tc>
          <w:tcPr>
            <w:tcW w:w="610" w:type="dxa"/>
            <w:vMerge w:val="restart"/>
            <w:shd w:val="clear" w:color="auto" w:fill="auto"/>
            <w:vAlign w:val="center"/>
          </w:tcPr>
          <w:p w:rsidR="007B501E" w:rsidRPr="007B501E" w:rsidRDefault="007B501E" w:rsidP="007B501E">
            <w:pPr>
              <w:ind w:right="-44"/>
              <w:jc w:val="right"/>
              <w:rPr>
                <w:rFonts w:ascii="Arial" w:hAnsi="Arial"/>
                <w:sz w:val="24"/>
                <w:szCs w:val="24"/>
                <w:lang w:val="bg-BG"/>
              </w:rPr>
            </w:pPr>
            <w:r w:rsidRPr="007B501E">
              <w:rPr>
                <w:rFonts w:ascii="Arial" w:hAnsi="Arial"/>
                <w:sz w:val="24"/>
                <w:szCs w:val="24"/>
                <w:lang w:val="bg-BG"/>
              </w:rPr>
              <w:t>102</w:t>
            </w:r>
          </w:p>
        </w:tc>
      </w:tr>
      <w:tr w:rsidR="007B501E" w:rsidRPr="007B501E" w:rsidTr="00A94299">
        <w:trPr>
          <w:jc w:val="center"/>
        </w:trPr>
        <w:tc>
          <w:tcPr>
            <w:tcW w:w="392" w:type="dxa"/>
            <w:vMerge/>
            <w:shd w:val="clear" w:color="auto" w:fill="auto"/>
            <w:vAlign w:val="center"/>
          </w:tcPr>
          <w:p w:rsidR="007B501E" w:rsidRPr="007B501E" w:rsidRDefault="007B501E" w:rsidP="007B501E">
            <w:pPr>
              <w:rPr>
                <w:rFonts w:ascii="Arial" w:hAnsi="Arial"/>
                <w:sz w:val="24"/>
                <w:szCs w:val="24"/>
                <w:lang w:val="bg-BG"/>
              </w:rPr>
            </w:pPr>
          </w:p>
        </w:tc>
        <w:tc>
          <w:tcPr>
            <w:tcW w:w="425" w:type="dxa"/>
            <w:vMerge/>
            <w:shd w:val="clear" w:color="auto" w:fill="auto"/>
            <w:vAlign w:val="center"/>
          </w:tcPr>
          <w:p w:rsidR="007B501E" w:rsidRPr="007B501E" w:rsidRDefault="007B501E" w:rsidP="007B501E">
            <w:pPr>
              <w:rPr>
                <w:rFonts w:ascii="Arial" w:hAnsi="Arial"/>
                <w:lang w:val="bg-BG"/>
              </w:rPr>
            </w:pPr>
          </w:p>
        </w:tc>
        <w:tc>
          <w:tcPr>
            <w:tcW w:w="3402" w:type="dxa"/>
            <w:shd w:val="clear" w:color="auto" w:fill="auto"/>
            <w:vAlign w:val="center"/>
          </w:tcPr>
          <w:p w:rsidR="007B501E" w:rsidRPr="007B501E" w:rsidRDefault="007B501E" w:rsidP="007B501E">
            <w:pPr>
              <w:rPr>
                <w:rFonts w:ascii="Arial" w:hAnsi="Arial" w:cs="Arial"/>
                <w:lang w:val="bg-BG"/>
              </w:rPr>
            </w:pPr>
            <w:r w:rsidRPr="007B501E">
              <w:rPr>
                <w:rFonts w:ascii="Arial" w:hAnsi="Arial" w:cs="Arial"/>
                <w:lang w:val="bg-BG"/>
              </w:rPr>
              <w:t>2. прекратени</w:t>
            </w:r>
          </w:p>
        </w:tc>
        <w:tc>
          <w:tcPr>
            <w:tcW w:w="709" w:type="dxa"/>
            <w:shd w:val="clear" w:color="auto" w:fill="auto"/>
          </w:tcPr>
          <w:p w:rsidR="007B501E" w:rsidRPr="007B501E" w:rsidRDefault="007B501E" w:rsidP="007B501E">
            <w:pPr>
              <w:ind w:right="-108"/>
              <w:jc w:val="right"/>
              <w:rPr>
                <w:rFonts w:ascii="Arial" w:hAnsi="Arial"/>
                <w:sz w:val="24"/>
                <w:szCs w:val="24"/>
                <w:lang w:val="bg-BG"/>
              </w:rPr>
            </w:pPr>
            <w:r w:rsidRPr="007B501E">
              <w:rPr>
                <w:rFonts w:ascii="Arial" w:hAnsi="Arial"/>
                <w:sz w:val="24"/>
                <w:szCs w:val="24"/>
                <w:lang w:val="bg-BG"/>
              </w:rPr>
              <w:t>21</w:t>
            </w:r>
          </w:p>
        </w:tc>
        <w:tc>
          <w:tcPr>
            <w:tcW w:w="567" w:type="dxa"/>
            <w:vMerge/>
            <w:shd w:val="clear" w:color="auto" w:fill="auto"/>
            <w:vAlign w:val="center"/>
          </w:tcPr>
          <w:p w:rsidR="007B501E" w:rsidRPr="007B501E" w:rsidRDefault="007B501E" w:rsidP="007B501E">
            <w:pPr>
              <w:ind w:right="-108"/>
              <w:jc w:val="right"/>
              <w:rPr>
                <w:rFonts w:ascii="Arial" w:hAnsi="Arial"/>
                <w:sz w:val="24"/>
                <w:szCs w:val="24"/>
                <w:lang w:val="bg-BG"/>
              </w:rPr>
            </w:pPr>
          </w:p>
        </w:tc>
        <w:tc>
          <w:tcPr>
            <w:tcW w:w="567" w:type="dxa"/>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7</w:t>
            </w:r>
          </w:p>
        </w:tc>
        <w:tc>
          <w:tcPr>
            <w:tcW w:w="594" w:type="dxa"/>
            <w:vMerge/>
            <w:shd w:val="clear" w:color="auto" w:fill="auto"/>
            <w:vAlign w:val="center"/>
          </w:tcPr>
          <w:p w:rsidR="007B501E" w:rsidRPr="007B501E" w:rsidRDefault="007B501E" w:rsidP="007B501E">
            <w:pPr>
              <w:jc w:val="right"/>
              <w:rPr>
                <w:rFonts w:ascii="Arial" w:hAnsi="Arial"/>
                <w:sz w:val="24"/>
                <w:szCs w:val="24"/>
                <w:lang w:val="bg-BG"/>
              </w:rPr>
            </w:pPr>
          </w:p>
        </w:tc>
        <w:tc>
          <w:tcPr>
            <w:tcW w:w="564" w:type="dxa"/>
            <w:shd w:val="clear" w:color="auto" w:fill="auto"/>
          </w:tcPr>
          <w:p w:rsidR="007B501E" w:rsidRPr="007B501E" w:rsidRDefault="007B501E" w:rsidP="007B501E">
            <w:pPr>
              <w:ind w:right="-41"/>
              <w:jc w:val="right"/>
              <w:rPr>
                <w:rFonts w:ascii="Arial" w:hAnsi="Arial"/>
                <w:sz w:val="24"/>
                <w:szCs w:val="24"/>
                <w:lang w:val="bg-BG"/>
              </w:rPr>
            </w:pPr>
            <w:r w:rsidRPr="007B501E">
              <w:rPr>
                <w:rFonts w:ascii="Arial" w:hAnsi="Arial"/>
                <w:sz w:val="24"/>
                <w:szCs w:val="24"/>
                <w:lang w:val="bg-BG"/>
              </w:rPr>
              <w:t>5</w:t>
            </w:r>
          </w:p>
        </w:tc>
        <w:tc>
          <w:tcPr>
            <w:tcW w:w="610" w:type="dxa"/>
            <w:vMerge/>
            <w:tcBorders>
              <w:bottom w:val="single" w:sz="4" w:space="0" w:color="auto"/>
            </w:tcBorders>
            <w:shd w:val="clear" w:color="auto" w:fill="auto"/>
            <w:vAlign w:val="center"/>
          </w:tcPr>
          <w:p w:rsidR="007B501E" w:rsidRPr="007B501E" w:rsidRDefault="007B501E" w:rsidP="007B501E">
            <w:pPr>
              <w:ind w:right="-41"/>
              <w:jc w:val="right"/>
              <w:rPr>
                <w:rFonts w:ascii="Arial" w:hAnsi="Arial"/>
                <w:sz w:val="24"/>
                <w:szCs w:val="24"/>
                <w:lang w:val="bg-BG"/>
              </w:rPr>
            </w:pPr>
          </w:p>
        </w:tc>
        <w:tc>
          <w:tcPr>
            <w:tcW w:w="564" w:type="dxa"/>
            <w:tcBorders>
              <w:bottom w:val="single" w:sz="4" w:space="0" w:color="auto"/>
            </w:tcBorders>
            <w:shd w:val="clear" w:color="auto" w:fill="auto"/>
          </w:tcPr>
          <w:p w:rsidR="007B501E" w:rsidRPr="007B501E" w:rsidRDefault="007B501E" w:rsidP="007B501E">
            <w:pPr>
              <w:ind w:right="-41"/>
              <w:jc w:val="right"/>
              <w:rPr>
                <w:rFonts w:ascii="Arial" w:hAnsi="Arial"/>
                <w:sz w:val="24"/>
                <w:szCs w:val="24"/>
                <w:lang w:val="bg-BG"/>
              </w:rPr>
            </w:pPr>
            <w:r w:rsidRPr="007B501E">
              <w:rPr>
                <w:rFonts w:ascii="Arial" w:hAnsi="Arial"/>
                <w:sz w:val="24"/>
                <w:szCs w:val="24"/>
                <w:lang w:val="bg-BG"/>
              </w:rPr>
              <w:t>13</w:t>
            </w:r>
          </w:p>
        </w:tc>
        <w:tc>
          <w:tcPr>
            <w:tcW w:w="610" w:type="dxa"/>
            <w:vMerge/>
            <w:shd w:val="clear" w:color="auto" w:fill="auto"/>
          </w:tcPr>
          <w:p w:rsidR="007B501E" w:rsidRPr="007B501E" w:rsidRDefault="007B501E" w:rsidP="007B501E">
            <w:pPr>
              <w:ind w:right="-44"/>
              <w:jc w:val="right"/>
              <w:rPr>
                <w:rFonts w:ascii="Arial" w:hAnsi="Arial"/>
                <w:sz w:val="24"/>
                <w:szCs w:val="24"/>
                <w:lang w:val="bg-BG"/>
              </w:rPr>
            </w:pPr>
          </w:p>
        </w:tc>
      </w:tr>
      <w:tr w:rsidR="007B501E" w:rsidRPr="007B501E" w:rsidTr="00A94299">
        <w:trPr>
          <w:jc w:val="center"/>
        </w:trPr>
        <w:tc>
          <w:tcPr>
            <w:tcW w:w="392" w:type="dxa"/>
            <w:vMerge/>
            <w:shd w:val="clear" w:color="auto" w:fill="auto"/>
            <w:vAlign w:val="center"/>
          </w:tcPr>
          <w:p w:rsidR="007B501E" w:rsidRPr="007B501E" w:rsidRDefault="007B501E" w:rsidP="007B501E">
            <w:pPr>
              <w:rPr>
                <w:rFonts w:ascii="Arial" w:hAnsi="Arial"/>
                <w:sz w:val="24"/>
                <w:szCs w:val="24"/>
                <w:lang w:val="bg-BG"/>
              </w:rPr>
            </w:pPr>
          </w:p>
        </w:tc>
        <w:tc>
          <w:tcPr>
            <w:tcW w:w="425" w:type="dxa"/>
            <w:vMerge/>
            <w:shd w:val="clear" w:color="auto" w:fill="auto"/>
            <w:vAlign w:val="center"/>
          </w:tcPr>
          <w:p w:rsidR="007B501E" w:rsidRPr="007B501E" w:rsidRDefault="007B501E" w:rsidP="007B501E">
            <w:pPr>
              <w:rPr>
                <w:rFonts w:ascii="Arial" w:hAnsi="Arial"/>
                <w:lang w:val="bg-BG"/>
              </w:rPr>
            </w:pPr>
          </w:p>
        </w:tc>
        <w:tc>
          <w:tcPr>
            <w:tcW w:w="3402" w:type="dxa"/>
            <w:tcBorders>
              <w:bottom w:val="dashed" w:sz="4" w:space="0" w:color="auto"/>
              <w:right w:val="dashed" w:sz="4" w:space="0" w:color="auto"/>
            </w:tcBorders>
            <w:shd w:val="clear" w:color="auto" w:fill="auto"/>
            <w:vAlign w:val="center"/>
          </w:tcPr>
          <w:p w:rsidR="007B501E" w:rsidRPr="007B501E" w:rsidRDefault="007B501E" w:rsidP="007B501E">
            <w:pPr>
              <w:ind w:firstLine="884"/>
              <w:rPr>
                <w:rFonts w:ascii="Arial" w:hAnsi="Arial" w:cs="Arial"/>
                <w:i/>
                <w:lang w:val="bg-BG"/>
              </w:rPr>
            </w:pPr>
            <w:r w:rsidRPr="007B501E">
              <w:rPr>
                <w:rFonts w:ascii="Arial" w:hAnsi="Arial" w:cs="Arial"/>
                <w:i/>
                <w:lang w:val="bg-BG"/>
              </w:rPr>
              <w:t>1. в срок до 3 месеца</w:t>
            </w:r>
          </w:p>
        </w:tc>
        <w:tc>
          <w:tcPr>
            <w:tcW w:w="709" w:type="dxa"/>
            <w:tcBorders>
              <w:left w:val="dashed" w:sz="4" w:space="0" w:color="auto"/>
              <w:bottom w:val="dashed" w:sz="4" w:space="0" w:color="auto"/>
              <w:right w:val="dashed" w:sz="4" w:space="0" w:color="auto"/>
            </w:tcBorders>
            <w:shd w:val="clear" w:color="auto" w:fill="auto"/>
          </w:tcPr>
          <w:p w:rsidR="007B501E" w:rsidRPr="007B501E" w:rsidRDefault="007B501E" w:rsidP="007B501E">
            <w:pPr>
              <w:ind w:right="-108"/>
              <w:jc w:val="right"/>
              <w:rPr>
                <w:rFonts w:ascii="Arial" w:hAnsi="Arial"/>
                <w:lang w:val="bg-BG"/>
              </w:rPr>
            </w:pPr>
            <w:r w:rsidRPr="007B501E">
              <w:rPr>
                <w:rFonts w:ascii="Arial" w:hAnsi="Arial"/>
                <w:lang w:val="bg-BG"/>
              </w:rPr>
              <w:t>63</w:t>
            </w:r>
          </w:p>
        </w:tc>
        <w:tc>
          <w:tcPr>
            <w:tcW w:w="567" w:type="dxa"/>
            <w:vMerge w:val="restart"/>
            <w:tcBorders>
              <w:left w:val="dashed" w:sz="4" w:space="0" w:color="auto"/>
              <w:right w:val="dashed" w:sz="4" w:space="0" w:color="auto"/>
            </w:tcBorders>
            <w:shd w:val="clear" w:color="auto" w:fill="auto"/>
            <w:vAlign w:val="center"/>
          </w:tcPr>
          <w:p w:rsidR="007B501E" w:rsidRPr="007B501E" w:rsidRDefault="007B501E" w:rsidP="007B501E">
            <w:pPr>
              <w:ind w:right="-108"/>
              <w:jc w:val="right"/>
              <w:rPr>
                <w:rFonts w:ascii="Arial" w:hAnsi="Arial"/>
                <w:lang w:val="bg-BG"/>
              </w:rPr>
            </w:pPr>
            <w:r w:rsidRPr="007B501E">
              <w:rPr>
                <w:rFonts w:ascii="Arial" w:hAnsi="Arial"/>
                <w:lang w:val="bg-BG"/>
              </w:rPr>
              <w:t>107</w:t>
            </w:r>
          </w:p>
        </w:tc>
        <w:tc>
          <w:tcPr>
            <w:tcW w:w="567" w:type="dxa"/>
            <w:tcBorders>
              <w:left w:val="dashed" w:sz="4" w:space="0" w:color="auto"/>
              <w:bottom w:val="dashed" w:sz="4" w:space="0" w:color="auto"/>
              <w:right w:val="dashed" w:sz="4" w:space="0" w:color="auto"/>
            </w:tcBorders>
            <w:shd w:val="clear" w:color="auto" w:fill="auto"/>
          </w:tcPr>
          <w:p w:rsidR="007B501E" w:rsidRPr="007B501E" w:rsidRDefault="007B501E" w:rsidP="007B501E">
            <w:pPr>
              <w:jc w:val="right"/>
              <w:rPr>
                <w:rFonts w:ascii="Arial" w:hAnsi="Arial"/>
                <w:lang w:val="bg-BG"/>
              </w:rPr>
            </w:pPr>
            <w:r w:rsidRPr="007B501E">
              <w:rPr>
                <w:rFonts w:ascii="Arial" w:hAnsi="Arial"/>
                <w:lang w:val="bg-BG"/>
              </w:rPr>
              <w:t>33</w:t>
            </w:r>
          </w:p>
        </w:tc>
        <w:tc>
          <w:tcPr>
            <w:tcW w:w="594" w:type="dxa"/>
            <w:vMerge w:val="restart"/>
            <w:tcBorders>
              <w:left w:val="dashed" w:sz="4" w:space="0" w:color="auto"/>
              <w:right w:val="dashed" w:sz="4" w:space="0" w:color="auto"/>
            </w:tcBorders>
            <w:shd w:val="clear" w:color="auto" w:fill="auto"/>
            <w:vAlign w:val="center"/>
          </w:tcPr>
          <w:p w:rsidR="007B501E" w:rsidRPr="007B501E" w:rsidRDefault="007B501E" w:rsidP="007B501E">
            <w:pPr>
              <w:ind w:right="-81"/>
              <w:jc w:val="right"/>
              <w:rPr>
                <w:rFonts w:ascii="Arial" w:hAnsi="Arial"/>
                <w:lang w:val="bg-BG"/>
              </w:rPr>
            </w:pPr>
            <w:r w:rsidRPr="007B501E">
              <w:rPr>
                <w:rFonts w:ascii="Arial" w:hAnsi="Arial"/>
                <w:lang w:val="bg-BG"/>
              </w:rPr>
              <w:t>70</w:t>
            </w:r>
          </w:p>
        </w:tc>
        <w:tc>
          <w:tcPr>
            <w:tcW w:w="564" w:type="dxa"/>
            <w:tcBorders>
              <w:left w:val="dashed" w:sz="4" w:space="0" w:color="auto"/>
              <w:bottom w:val="dashed" w:sz="4" w:space="0" w:color="auto"/>
              <w:right w:val="dashed" w:sz="4" w:space="0" w:color="auto"/>
            </w:tcBorders>
            <w:shd w:val="clear" w:color="auto" w:fill="auto"/>
          </w:tcPr>
          <w:p w:rsidR="007B501E" w:rsidRPr="007B501E" w:rsidRDefault="007B501E" w:rsidP="007B501E">
            <w:pPr>
              <w:ind w:right="-41"/>
              <w:jc w:val="right"/>
              <w:rPr>
                <w:rFonts w:ascii="Arial" w:hAnsi="Arial"/>
                <w:lang w:val="bg-BG"/>
              </w:rPr>
            </w:pPr>
            <w:r w:rsidRPr="007B501E">
              <w:rPr>
                <w:rFonts w:ascii="Arial" w:hAnsi="Arial"/>
                <w:lang w:val="bg-BG"/>
              </w:rPr>
              <w:t>17</w:t>
            </w:r>
          </w:p>
        </w:tc>
        <w:tc>
          <w:tcPr>
            <w:tcW w:w="610" w:type="dxa"/>
            <w:vMerge w:val="restart"/>
            <w:tcBorders>
              <w:left w:val="dashed" w:sz="4" w:space="0" w:color="auto"/>
              <w:right w:val="dashed" w:sz="4" w:space="0" w:color="auto"/>
            </w:tcBorders>
            <w:shd w:val="clear" w:color="auto" w:fill="auto"/>
            <w:vAlign w:val="center"/>
          </w:tcPr>
          <w:p w:rsidR="007B501E" w:rsidRPr="007B501E" w:rsidRDefault="007B501E" w:rsidP="007B501E">
            <w:pPr>
              <w:ind w:right="-41"/>
              <w:jc w:val="right"/>
              <w:rPr>
                <w:rFonts w:ascii="Arial" w:hAnsi="Arial"/>
                <w:lang w:val="bg-BG"/>
              </w:rPr>
            </w:pPr>
            <w:r w:rsidRPr="007B501E">
              <w:rPr>
                <w:rFonts w:ascii="Arial" w:hAnsi="Arial"/>
                <w:lang w:val="bg-BG"/>
              </w:rPr>
              <w:t>71</w:t>
            </w:r>
          </w:p>
        </w:tc>
        <w:tc>
          <w:tcPr>
            <w:tcW w:w="564" w:type="dxa"/>
            <w:tcBorders>
              <w:left w:val="dashed" w:sz="4" w:space="0" w:color="auto"/>
              <w:bottom w:val="dashed" w:sz="4" w:space="0" w:color="auto"/>
              <w:right w:val="dashed" w:sz="4" w:space="0" w:color="auto"/>
            </w:tcBorders>
            <w:shd w:val="clear" w:color="auto" w:fill="auto"/>
          </w:tcPr>
          <w:p w:rsidR="007B501E" w:rsidRPr="007B501E" w:rsidRDefault="007B501E" w:rsidP="007B501E">
            <w:pPr>
              <w:ind w:right="-41"/>
              <w:jc w:val="right"/>
              <w:rPr>
                <w:rFonts w:ascii="Arial" w:hAnsi="Arial"/>
                <w:lang w:val="bg-BG"/>
              </w:rPr>
            </w:pPr>
            <w:r w:rsidRPr="007B501E">
              <w:rPr>
                <w:rFonts w:ascii="Arial" w:hAnsi="Arial"/>
                <w:lang w:val="bg-BG"/>
              </w:rPr>
              <w:t>31</w:t>
            </w:r>
          </w:p>
        </w:tc>
        <w:tc>
          <w:tcPr>
            <w:tcW w:w="610" w:type="dxa"/>
            <w:vMerge w:val="restart"/>
            <w:tcBorders>
              <w:left w:val="dashed" w:sz="4" w:space="0" w:color="auto"/>
            </w:tcBorders>
            <w:shd w:val="clear" w:color="auto" w:fill="auto"/>
            <w:vAlign w:val="center"/>
          </w:tcPr>
          <w:p w:rsidR="007B501E" w:rsidRPr="007B501E" w:rsidRDefault="007B501E" w:rsidP="007B501E">
            <w:pPr>
              <w:ind w:right="-44"/>
              <w:jc w:val="right"/>
              <w:rPr>
                <w:rFonts w:ascii="Arial" w:hAnsi="Arial"/>
                <w:lang w:val="bg-BG"/>
              </w:rPr>
            </w:pPr>
            <w:r w:rsidRPr="007B501E">
              <w:rPr>
                <w:rFonts w:ascii="Arial" w:hAnsi="Arial"/>
                <w:lang w:val="bg-BG"/>
              </w:rPr>
              <w:t>102</w:t>
            </w:r>
          </w:p>
        </w:tc>
      </w:tr>
      <w:tr w:rsidR="007B501E" w:rsidRPr="007B501E" w:rsidTr="00A94299">
        <w:trPr>
          <w:jc w:val="center"/>
        </w:trPr>
        <w:tc>
          <w:tcPr>
            <w:tcW w:w="392" w:type="dxa"/>
            <w:vMerge/>
            <w:shd w:val="clear" w:color="auto" w:fill="auto"/>
            <w:vAlign w:val="center"/>
          </w:tcPr>
          <w:p w:rsidR="007B501E" w:rsidRPr="007B501E" w:rsidRDefault="007B501E" w:rsidP="007B501E">
            <w:pPr>
              <w:rPr>
                <w:rFonts w:ascii="Arial" w:hAnsi="Arial"/>
                <w:sz w:val="24"/>
                <w:szCs w:val="24"/>
                <w:lang w:val="bg-BG"/>
              </w:rPr>
            </w:pPr>
          </w:p>
        </w:tc>
        <w:tc>
          <w:tcPr>
            <w:tcW w:w="425" w:type="dxa"/>
            <w:vMerge/>
            <w:shd w:val="clear" w:color="auto" w:fill="auto"/>
            <w:vAlign w:val="center"/>
          </w:tcPr>
          <w:p w:rsidR="007B501E" w:rsidRPr="007B501E" w:rsidRDefault="007B501E" w:rsidP="007B501E">
            <w:pPr>
              <w:rPr>
                <w:rFonts w:ascii="Arial" w:hAnsi="Arial"/>
                <w:lang w:val="bg-BG"/>
              </w:rPr>
            </w:pPr>
          </w:p>
        </w:tc>
        <w:tc>
          <w:tcPr>
            <w:tcW w:w="3402" w:type="dxa"/>
            <w:tcBorders>
              <w:top w:val="dashed" w:sz="4" w:space="0" w:color="auto"/>
              <w:right w:val="dashed" w:sz="4" w:space="0" w:color="auto"/>
            </w:tcBorders>
            <w:shd w:val="clear" w:color="auto" w:fill="auto"/>
            <w:vAlign w:val="center"/>
          </w:tcPr>
          <w:p w:rsidR="007B501E" w:rsidRPr="007B501E" w:rsidRDefault="007B501E" w:rsidP="007B501E">
            <w:pPr>
              <w:ind w:firstLine="884"/>
              <w:rPr>
                <w:rFonts w:ascii="Arial" w:hAnsi="Arial" w:cs="Arial"/>
                <w:i/>
                <w:lang w:val="bg-BG"/>
              </w:rPr>
            </w:pPr>
            <w:r w:rsidRPr="007B501E">
              <w:rPr>
                <w:rFonts w:ascii="Arial" w:hAnsi="Arial" w:cs="Arial"/>
                <w:i/>
                <w:lang w:val="bg-BG"/>
              </w:rPr>
              <w:t>2. в срок над 3 месеца</w:t>
            </w:r>
          </w:p>
        </w:tc>
        <w:tc>
          <w:tcPr>
            <w:tcW w:w="709" w:type="dxa"/>
            <w:tcBorders>
              <w:top w:val="dashed" w:sz="4" w:space="0" w:color="auto"/>
              <w:left w:val="dashed" w:sz="4" w:space="0" w:color="auto"/>
              <w:right w:val="dashed" w:sz="4" w:space="0" w:color="auto"/>
            </w:tcBorders>
            <w:shd w:val="clear" w:color="auto" w:fill="auto"/>
          </w:tcPr>
          <w:p w:rsidR="007B501E" w:rsidRPr="007B501E" w:rsidRDefault="007B501E" w:rsidP="007B501E">
            <w:pPr>
              <w:ind w:right="-108"/>
              <w:jc w:val="right"/>
              <w:rPr>
                <w:rFonts w:ascii="Arial" w:hAnsi="Arial"/>
                <w:lang w:val="bg-BG"/>
              </w:rPr>
            </w:pPr>
            <w:r w:rsidRPr="007B501E">
              <w:rPr>
                <w:rFonts w:ascii="Arial" w:hAnsi="Arial"/>
                <w:lang w:val="bg-BG"/>
              </w:rPr>
              <w:t>44</w:t>
            </w:r>
          </w:p>
        </w:tc>
        <w:tc>
          <w:tcPr>
            <w:tcW w:w="567" w:type="dxa"/>
            <w:vMerge/>
            <w:tcBorders>
              <w:left w:val="dashed" w:sz="4" w:space="0" w:color="auto"/>
              <w:right w:val="dashed" w:sz="4" w:space="0" w:color="auto"/>
            </w:tcBorders>
            <w:shd w:val="clear" w:color="auto" w:fill="auto"/>
          </w:tcPr>
          <w:p w:rsidR="007B501E" w:rsidRPr="007B501E" w:rsidRDefault="007B501E" w:rsidP="007B501E">
            <w:pPr>
              <w:jc w:val="right"/>
              <w:rPr>
                <w:rFonts w:ascii="Arial" w:hAnsi="Arial"/>
                <w:lang w:val="bg-BG"/>
              </w:rPr>
            </w:pPr>
          </w:p>
        </w:tc>
        <w:tc>
          <w:tcPr>
            <w:tcW w:w="567" w:type="dxa"/>
            <w:tcBorders>
              <w:top w:val="dashed" w:sz="4" w:space="0" w:color="auto"/>
              <w:left w:val="dashed" w:sz="4" w:space="0" w:color="auto"/>
              <w:right w:val="dashed" w:sz="4" w:space="0" w:color="auto"/>
            </w:tcBorders>
            <w:shd w:val="clear" w:color="auto" w:fill="auto"/>
          </w:tcPr>
          <w:p w:rsidR="007B501E" w:rsidRPr="007B501E" w:rsidRDefault="007B501E" w:rsidP="007B501E">
            <w:pPr>
              <w:jc w:val="right"/>
              <w:rPr>
                <w:rFonts w:ascii="Arial" w:hAnsi="Arial"/>
                <w:lang w:val="bg-BG"/>
              </w:rPr>
            </w:pPr>
            <w:r w:rsidRPr="007B501E">
              <w:rPr>
                <w:rFonts w:ascii="Arial" w:hAnsi="Arial"/>
                <w:lang w:val="bg-BG"/>
              </w:rPr>
              <w:t>37</w:t>
            </w:r>
          </w:p>
        </w:tc>
        <w:tc>
          <w:tcPr>
            <w:tcW w:w="594" w:type="dxa"/>
            <w:vMerge/>
            <w:tcBorders>
              <w:left w:val="dashed" w:sz="4" w:space="0" w:color="auto"/>
              <w:right w:val="dashed" w:sz="4" w:space="0" w:color="auto"/>
            </w:tcBorders>
            <w:shd w:val="clear" w:color="auto" w:fill="auto"/>
          </w:tcPr>
          <w:p w:rsidR="007B501E" w:rsidRPr="007B501E" w:rsidRDefault="007B501E" w:rsidP="007B501E">
            <w:pPr>
              <w:jc w:val="right"/>
              <w:rPr>
                <w:rFonts w:ascii="Arial" w:hAnsi="Arial"/>
                <w:lang w:val="bg-BG"/>
              </w:rPr>
            </w:pPr>
          </w:p>
        </w:tc>
        <w:tc>
          <w:tcPr>
            <w:tcW w:w="564" w:type="dxa"/>
            <w:tcBorders>
              <w:top w:val="dashed" w:sz="4" w:space="0" w:color="auto"/>
              <w:left w:val="dashed" w:sz="4" w:space="0" w:color="auto"/>
              <w:right w:val="dashed" w:sz="4" w:space="0" w:color="auto"/>
            </w:tcBorders>
            <w:shd w:val="clear" w:color="auto" w:fill="auto"/>
          </w:tcPr>
          <w:p w:rsidR="007B501E" w:rsidRPr="007B501E" w:rsidRDefault="007B501E" w:rsidP="007B501E">
            <w:pPr>
              <w:ind w:right="-41"/>
              <w:jc w:val="right"/>
              <w:rPr>
                <w:rFonts w:ascii="Arial" w:hAnsi="Arial"/>
                <w:lang w:val="bg-BG"/>
              </w:rPr>
            </w:pPr>
            <w:r w:rsidRPr="007B501E">
              <w:rPr>
                <w:rFonts w:ascii="Arial" w:hAnsi="Arial"/>
                <w:lang w:val="bg-BG"/>
              </w:rPr>
              <w:t>54</w:t>
            </w:r>
          </w:p>
        </w:tc>
        <w:tc>
          <w:tcPr>
            <w:tcW w:w="610" w:type="dxa"/>
            <w:vMerge/>
            <w:tcBorders>
              <w:left w:val="dashed" w:sz="4" w:space="0" w:color="auto"/>
              <w:right w:val="dashed" w:sz="4" w:space="0" w:color="auto"/>
            </w:tcBorders>
            <w:shd w:val="clear" w:color="auto" w:fill="auto"/>
          </w:tcPr>
          <w:p w:rsidR="007B501E" w:rsidRPr="007B501E" w:rsidRDefault="007B501E" w:rsidP="007B501E">
            <w:pPr>
              <w:jc w:val="right"/>
              <w:rPr>
                <w:rFonts w:ascii="Arial" w:hAnsi="Arial"/>
                <w:lang w:val="bg-BG"/>
              </w:rPr>
            </w:pPr>
          </w:p>
        </w:tc>
        <w:tc>
          <w:tcPr>
            <w:tcW w:w="564" w:type="dxa"/>
            <w:tcBorders>
              <w:top w:val="dashed" w:sz="4" w:space="0" w:color="auto"/>
              <w:left w:val="dashed" w:sz="4" w:space="0" w:color="auto"/>
              <w:right w:val="dashed" w:sz="4" w:space="0" w:color="auto"/>
            </w:tcBorders>
            <w:shd w:val="clear" w:color="auto" w:fill="auto"/>
          </w:tcPr>
          <w:p w:rsidR="007B501E" w:rsidRPr="007B501E" w:rsidRDefault="007B501E" w:rsidP="007B501E">
            <w:pPr>
              <w:ind w:right="-41"/>
              <w:jc w:val="right"/>
              <w:rPr>
                <w:rFonts w:ascii="Arial" w:hAnsi="Arial"/>
                <w:lang w:val="bg-BG"/>
              </w:rPr>
            </w:pPr>
            <w:r w:rsidRPr="007B501E">
              <w:rPr>
                <w:rFonts w:ascii="Arial" w:hAnsi="Arial"/>
                <w:lang w:val="bg-BG"/>
              </w:rPr>
              <w:t>71</w:t>
            </w:r>
          </w:p>
        </w:tc>
        <w:tc>
          <w:tcPr>
            <w:tcW w:w="610" w:type="dxa"/>
            <w:vMerge/>
            <w:tcBorders>
              <w:left w:val="dashed" w:sz="4" w:space="0" w:color="auto"/>
            </w:tcBorders>
            <w:shd w:val="clear" w:color="auto" w:fill="auto"/>
            <w:vAlign w:val="center"/>
          </w:tcPr>
          <w:p w:rsidR="007B501E" w:rsidRPr="007B501E" w:rsidRDefault="007B501E" w:rsidP="007B501E">
            <w:pPr>
              <w:jc w:val="right"/>
              <w:rPr>
                <w:rFonts w:ascii="Arial" w:hAnsi="Arial"/>
                <w:lang w:val="bg-BG"/>
              </w:rPr>
            </w:pPr>
          </w:p>
        </w:tc>
      </w:tr>
      <w:tr w:rsidR="007B501E" w:rsidRPr="007B501E" w:rsidTr="00A94299">
        <w:trPr>
          <w:jc w:val="center"/>
        </w:trPr>
        <w:tc>
          <w:tcPr>
            <w:tcW w:w="392" w:type="dxa"/>
            <w:vMerge/>
            <w:shd w:val="clear" w:color="auto" w:fill="auto"/>
            <w:vAlign w:val="center"/>
          </w:tcPr>
          <w:p w:rsidR="007B501E" w:rsidRPr="007B501E" w:rsidRDefault="007B501E" w:rsidP="007B501E">
            <w:pPr>
              <w:rPr>
                <w:rFonts w:ascii="Arial" w:hAnsi="Arial"/>
                <w:sz w:val="24"/>
                <w:szCs w:val="24"/>
                <w:lang w:val="bg-BG"/>
              </w:rPr>
            </w:pPr>
          </w:p>
        </w:tc>
        <w:tc>
          <w:tcPr>
            <w:tcW w:w="3827" w:type="dxa"/>
            <w:gridSpan w:val="2"/>
            <w:shd w:val="clear" w:color="auto" w:fill="auto"/>
            <w:vAlign w:val="center"/>
          </w:tcPr>
          <w:p w:rsidR="007B501E" w:rsidRPr="007B501E" w:rsidRDefault="007B501E" w:rsidP="007B501E">
            <w:pPr>
              <w:ind w:right="-108"/>
              <w:rPr>
                <w:rFonts w:ascii="Arial" w:hAnsi="Arial" w:cs="Arial"/>
                <w:lang w:val="bg-BG"/>
              </w:rPr>
            </w:pPr>
            <w:r w:rsidRPr="007B501E">
              <w:rPr>
                <w:rFonts w:ascii="Arial" w:hAnsi="Arial" w:cs="Arial"/>
                <w:lang w:val="bg-BG"/>
              </w:rPr>
              <w:t>несвършени в края на отчетния период</w:t>
            </w:r>
          </w:p>
        </w:tc>
        <w:tc>
          <w:tcPr>
            <w:tcW w:w="1276" w:type="dxa"/>
            <w:gridSpan w:val="2"/>
            <w:tcBorders>
              <w:right w:val="dashed" w:sz="4" w:space="0" w:color="auto"/>
            </w:tcBorders>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28</w:t>
            </w:r>
          </w:p>
        </w:tc>
        <w:tc>
          <w:tcPr>
            <w:tcW w:w="1161" w:type="dxa"/>
            <w:gridSpan w:val="2"/>
            <w:tcBorders>
              <w:left w:val="dashed" w:sz="4" w:space="0" w:color="auto"/>
              <w:right w:val="dashed" w:sz="4" w:space="0" w:color="auto"/>
            </w:tcBorders>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27</w:t>
            </w:r>
          </w:p>
        </w:tc>
        <w:tc>
          <w:tcPr>
            <w:tcW w:w="1174" w:type="dxa"/>
            <w:gridSpan w:val="2"/>
            <w:tcBorders>
              <w:left w:val="dashed" w:sz="4" w:space="0" w:color="auto"/>
            </w:tcBorders>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49</w:t>
            </w:r>
          </w:p>
        </w:tc>
        <w:tc>
          <w:tcPr>
            <w:tcW w:w="1174" w:type="dxa"/>
            <w:gridSpan w:val="2"/>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41</w:t>
            </w:r>
          </w:p>
        </w:tc>
      </w:tr>
      <w:tr w:rsidR="007B501E" w:rsidRPr="007B501E" w:rsidTr="00A94299">
        <w:trPr>
          <w:jc w:val="center"/>
        </w:trPr>
        <w:tc>
          <w:tcPr>
            <w:tcW w:w="392" w:type="dxa"/>
            <w:vMerge/>
            <w:shd w:val="clear" w:color="auto" w:fill="auto"/>
            <w:vAlign w:val="center"/>
          </w:tcPr>
          <w:p w:rsidR="007B501E" w:rsidRPr="007B501E" w:rsidRDefault="007B501E" w:rsidP="007B501E">
            <w:pPr>
              <w:rPr>
                <w:rFonts w:ascii="Arial" w:hAnsi="Arial"/>
                <w:sz w:val="24"/>
                <w:szCs w:val="24"/>
                <w:lang w:val="bg-BG"/>
              </w:rPr>
            </w:pPr>
          </w:p>
        </w:tc>
        <w:tc>
          <w:tcPr>
            <w:tcW w:w="3827" w:type="dxa"/>
            <w:gridSpan w:val="2"/>
            <w:shd w:val="clear" w:color="auto" w:fill="auto"/>
            <w:vAlign w:val="center"/>
          </w:tcPr>
          <w:p w:rsidR="007B501E" w:rsidRPr="007B501E" w:rsidRDefault="007B501E" w:rsidP="007B501E">
            <w:pPr>
              <w:rPr>
                <w:rFonts w:ascii="Arial" w:hAnsi="Arial" w:cs="Arial"/>
                <w:lang w:val="bg-BG"/>
              </w:rPr>
            </w:pPr>
            <w:r w:rsidRPr="007B501E">
              <w:rPr>
                <w:rFonts w:ascii="Arial" w:hAnsi="Arial" w:cs="Arial"/>
                <w:lang w:val="bg-BG"/>
              </w:rPr>
              <w:t>обжалвани</w:t>
            </w:r>
          </w:p>
        </w:tc>
        <w:tc>
          <w:tcPr>
            <w:tcW w:w="1276" w:type="dxa"/>
            <w:gridSpan w:val="2"/>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25</w:t>
            </w:r>
          </w:p>
        </w:tc>
        <w:tc>
          <w:tcPr>
            <w:tcW w:w="1161" w:type="dxa"/>
            <w:gridSpan w:val="2"/>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14</w:t>
            </w:r>
          </w:p>
        </w:tc>
        <w:tc>
          <w:tcPr>
            <w:tcW w:w="1174" w:type="dxa"/>
            <w:gridSpan w:val="2"/>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11</w:t>
            </w:r>
          </w:p>
        </w:tc>
        <w:tc>
          <w:tcPr>
            <w:tcW w:w="1174" w:type="dxa"/>
            <w:gridSpan w:val="2"/>
            <w:shd w:val="clear" w:color="auto" w:fill="auto"/>
          </w:tcPr>
          <w:p w:rsidR="007B501E" w:rsidRPr="007B501E" w:rsidRDefault="007B501E" w:rsidP="007B501E">
            <w:pPr>
              <w:jc w:val="right"/>
              <w:rPr>
                <w:rFonts w:ascii="Arial" w:hAnsi="Arial"/>
                <w:sz w:val="24"/>
                <w:szCs w:val="24"/>
                <w:lang w:val="bg-BG"/>
              </w:rPr>
            </w:pPr>
            <w:r w:rsidRPr="007B501E">
              <w:rPr>
                <w:rFonts w:ascii="Arial" w:hAnsi="Arial"/>
                <w:sz w:val="24"/>
                <w:szCs w:val="24"/>
                <w:lang w:val="bg-BG"/>
              </w:rPr>
              <w:t>8</w:t>
            </w:r>
          </w:p>
        </w:tc>
      </w:tr>
    </w:tbl>
    <w:p w:rsidR="007B501E" w:rsidRPr="007B501E" w:rsidRDefault="007B501E" w:rsidP="007B501E">
      <w:pPr>
        <w:ind w:firstLine="567"/>
        <w:jc w:val="both"/>
        <w:rPr>
          <w:rFonts w:ascii="Arial" w:hAnsi="Arial"/>
          <w:sz w:val="24"/>
          <w:szCs w:val="24"/>
          <w:lang w:val="bg-BG"/>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6"/>
        <w:gridCol w:w="425"/>
        <w:gridCol w:w="2410"/>
        <w:gridCol w:w="425"/>
        <w:gridCol w:w="425"/>
        <w:gridCol w:w="567"/>
        <w:gridCol w:w="425"/>
        <w:gridCol w:w="426"/>
        <w:gridCol w:w="567"/>
        <w:gridCol w:w="425"/>
        <w:gridCol w:w="425"/>
        <w:gridCol w:w="567"/>
        <w:gridCol w:w="491"/>
        <w:gridCol w:w="501"/>
        <w:gridCol w:w="567"/>
      </w:tblGrid>
      <w:tr w:rsidR="007B501E" w:rsidRPr="007B501E" w:rsidTr="00A94299">
        <w:trPr>
          <w:jc w:val="center"/>
        </w:trPr>
        <w:tc>
          <w:tcPr>
            <w:tcW w:w="3687" w:type="dxa"/>
            <w:gridSpan w:val="4"/>
            <w:vMerge w:val="restart"/>
            <w:shd w:val="clear" w:color="auto" w:fill="auto"/>
            <w:vAlign w:val="center"/>
          </w:tcPr>
          <w:p w:rsidR="007B501E" w:rsidRPr="007B501E" w:rsidRDefault="007B501E" w:rsidP="007B501E">
            <w:pPr>
              <w:spacing w:before="100" w:after="100"/>
              <w:jc w:val="center"/>
              <w:rPr>
                <w:rFonts w:ascii="Arial" w:hAnsi="Arial"/>
                <w:sz w:val="24"/>
                <w:szCs w:val="24"/>
                <w:lang w:val="bg-BG"/>
              </w:rPr>
            </w:pPr>
            <w:r w:rsidRPr="007B501E">
              <w:rPr>
                <w:rFonts w:ascii="Arial" w:hAnsi="Arial"/>
                <w:sz w:val="24"/>
                <w:szCs w:val="24"/>
                <w:lang w:val="bg-BG"/>
              </w:rPr>
              <w:lastRenderedPageBreak/>
              <w:t>Движение на делата</w:t>
            </w:r>
          </w:p>
        </w:tc>
        <w:tc>
          <w:tcPr>
            <w:tcW w:w="1417" w:type="dxa"/>
            <w:gridSpan w:val="3"/>
            <w:shd w:val="clear" w:color="auto" w:fill="auto"/>
          </w:tcPr>
          <w:p w:rsidR="007B501E" w:rsidRPr="007B501E" w:rsidRDefault="007B501E" w:rsidP="007B501E">
            <w:pPr>
              <w:spacing w:before="100" w:after="100"/>
              <w:jc w:val="center"/>
              <w:rPr>
                <w:rFonts w:ascii="Arial" w:hAnsi="Arial"/>
                <w:b/>
                <w:sz w:val="24"/>
                <w:szCs w:val="24"/>
                <w:lang w:val="bg-BG"/>
              </w:rPr>
            </w:pPr>
            <w:r w:rsidRPr="007B501E">
              <w:rPr>
                <w:rFonts w:ascii="Arial" w:hAnsi="Arial"/>
                <w:b/>
                <w:sz w:val="24"/>
                <w:szCs w:val="24"/>
                <w:lang w:val="bg-BG"/>
              </w:rPr>
              <w:t>2017</w:t>
            </w:r>
          </w:p>
        </w:tc>
        <w:tc>
          <w:tcPr>
            <w:tcW w:w="1418" w:type="dxa"/>
            <w:gridSpan w:val="3"/>
            <w:shd w:val="clear" w:color="auto" w:fill="auto"/>
          </w:tcPr>
          <w:p w:rsidR="007B501E" w:rsidRPr="007B501E" w:rsidRDefault="007B501E" w:rsidP="007B501E">
            <w:pPr>
              <w:spacing w:before="100" w:after="100"/>
              <w:jc w:val="center"/>
              <w:rPr>
                <w:rFonts w:ascii="Arial" w:hAnsi="Arial"/>
                <w:b/>
                <w:sz w:val="24"/>
                <w:szCs w:val="24"/>
                <w:lang w:val="bg-BG"/>
              </w:rPr>
            </w:pPr>
            <w:r w:rsidRPr="007B501E">
              <w:rPr>
                <w:rFonts w:ascii="Arial" w:hAnsi="Arial"/>
                <w:b/>
                <w:sz w:val="24"/>
                <w:szCs w:val="24"/>
                <w:lang w:val="bg-BG"/>
              </w:rPr>
              <w:t>2018</w:t>
            </w:r>
          </w:p>
        </w:tc>
        <w:tc>
          <w:tcPr>
            <w:tcW w:w="1417" w:type="dxa"/>
            <w:gridSpan w:val="3"/>
            <w:shd w:val="clear" w:color="auto" w:fill="auto"/>
          </w:tcPr>
          <w:p w:rsidR="007B501E" w:rsidRPr="007B501E" w:rsidRDefault="007B501E" w:rsidP="007B501E">
            <w:pPr>
              <w:spacing w:before="100" w:after="100"/>
              <w:jc w:val="center"/>
              <w:rPr>
                <w:rFonts w:ascii="Arial" w:hAnsi="Arial"/>
                <w:b/>
                <w:sz w:val="24"/>
                <w:szCs w:val="24"/>
                <w:lang w:val="bg-BG"/>
              </w:rPr>
            </w:pPr>
            <w:r w:rsidRPr="007B501E">
              <w:rPr>
                <w:rFonts w:ascii="Arial" w:hAnsi="Arial"/>
                <w:b/>
                <w:sz w:val="24"/>
                <w:szCs w:val="24"/>
                <w:lang w:val="bg-BG"/>
              </w:rPr>
              <w:t>2019</w:t>
            </w:r>
          </w:p>
        </w:tc>
        <w:tc>
          <w:tcPr>
            <w:tcW w:w="1559" w:type="dxa"/>
            <w:gridSpan w:val="3"/>
            <w:shd w:val="clear" w:color="auto" w:fill="auto"/>
          </w:tcPr>
          <w:p w:rsidR="007B501E" w:rsidRPr="007B501E" w:rsidRDefault="007B501E" w:rsidP="007B501E">
            <w:pPr>
              <w:spacing w:before="100" w:after="100"/>
              <w:jc w:val="center"/>
              <w:rPr>
                <w:rFonts w:ascii="Arial" w:hAnsi="Arial"/>
                <w:b/>
                <w:sz w:val="24"/>
                <w:szCs w:val="24"/>
                <w:lang w:val="bg-BG"/>
              </w:rPr>
            </w:pPr>
            <w:r w:rsidRPr="007B501E">
              <w:rPr>
                <w:rFonts w:ascii="Arial" w:hAnsi="Arial"/>
                <w:b/>
                <w:sz w:val="24"/>
                <w:szCs w:val="24"/>
                <w:lang w:val="bg-BG"/>
              </w:rPr>
              <w:t>2020</w:t>
            </w:r>
          </w:p>
        </w:tc>
      </w:tr>
      <w:tr w:rsidR="007B501E" w:rsidRPr="007B501E" w:rsidTr="00A94299">
        <w:trPr>
          <w:jc w:val="center"/>
        </w:trPr>
        <w:tc>
          <w:tcPr>
            <w:tcW w:w="3687" w:type="dxa"/>
            <w:gridSpan w:val="4"/>
            <w:vMerge/>
            <w:shd w:val="clear" w:color="auto" w:fill="auto"/>
          </w:tcPr>
          <w:p w:rsidR="007B501E" w:rsidRPr="007B501E" w:rsidRDefault="007B501E" w:rsidP="007B501E">
            <w:pPr>
              <w:spacing w:before="100" w:after="100"/>
              <w:jc w:val="both"/>
              <w:rPr>
                <w:rFonts w:ascii="Arial" w:hAnsi="Arial"/>
                <w:sz w:val="24"/>
                <w:szCs w:val="24"/>
                <w:lang w:val="bg-BG"/>
              </w:rPr>
            </w:pPr>
          </w:p>
        </w:tc>
        <w:tc>
          <w:tcPr>
            <w:tcW w:w="850" w:type="dxa"/>
            <w:gridSpan w:val="2"/>
            <w:shd w:val="clear" w:color="auto" w:fill="auto"/>
            <w:vAlign w:val="center"/>
          </w:tcPr>
          <w:p w:rsidR="007B501E" w:rsidRPr="007B501E" w:rsidRDefault="007B501E" w:rsidP="007B501E">
            <w:pPr>
              <w:spacing w:before="100" w:after="100"/>
              <w:rPr>
                <w:rFonts w:ascii="Arial" w:hAnsi="Arial"/>
                <w:lang w:val="bg-BG"/>
              </w:rPr>
            </w:pPr>
            <w:r w:rsidRPr="007B501E">
              <w:rPr>
                <w:rFonts w:ascii="Arial" w:hAnsi="Arial" w:cs="Arial"/>
                <w:lang w:val="bg-BG"/>
              </w:rPr>
              <w:t>брой дела</w:t>
            </w:r>
          </w:p>
        </w:tc>
        <w:tc>
          <w:tcPr>
            <w:tcW w:w="567" w:type="dxa"/>
            <w:shd w:val="clear" w:color="auto" w:fill="auto"/>
            <w:vAlign w:val="center"/>
          </w:tcPr>
          <w:p w:rsidR="007B501E" w:rsidRPr="007B501E" w:rsidRDefault="007B501E" w:rsidP="007B501E">
            <w:pPr>
              <w:ind w:right="-108" w:hanging="86"/>
              <w:rPr>
                <w:rFonts w:ascii="Arial" w:hAnsi="Arial" w:cs="Arial"/>
                <w:lang w:val="bg-BG"/>
              </w:rPr>
            </w:pPr>
            <w:r w:rsidRPr="007B501E">
              <w:rPr>
                <w:rFonts w:ascii="Arial" w:hAnsi="Arial" w:cs="Arial"/>
                <w:lang w:val="bg-BG"/>
              </w:rPr>
              <w:t>общо</w:t>
            </w:r>
          </w:p>
        </w:tc>
        <w:tc>
          <w:tcPr>
            <w:tcW w:w="851" w:type="dxa"/>
            <w:gridSpan w:val="2"/>
            <w:shd w:val="clear" w:color="auto" w:fill="auto"/>
            <w:vAlign w:val="center"/>
          </w:tcPr>
          <w:p w:rsidR="007B501E" w:rsidRPr="007B501E" w:rsidRDefault="007B501E" w:rsidP="007B501E">
            <w:pPr>
              <w:ind w:right="-108"/>
              <w:rPr>
                <w:rFonts w:ascii="Arial" w:hAnsi="Arial" w:cs="Arial"/>
                <w:lang w:val="bg-BG"/>
              </w:rPr>
            </w:pPr>
            <w:r w:rsidRPr="007B501E">
              <w:rPr>
                <w:rFonts w:ascii="Arial" w:hAnsi="Arial" w:cs="Arial"/>
                <w:lang w:val="bg-BG"/>
              </w:rPr>
              <w:t>брой дела</w:t>
            </w:r>
          </w:p>
        </w:tc>
        <w:tc>
          <w:tcPr>
            <w:tcW w:w="567" w:type="dxa"/>
            <w:shd w:val="clear" w:color="auto" w:fill="auto"/>
            <w:vAlign w:val="center"/>
          </w:tcPr>
          <w:p w:rsidR="007B501E" w:rsidRPr="007B501E" w:rsidRDefault="007B501E" w:rsidP="007B501E">
            <w:pPr>
              <w:ind w:right="-108" w:hanging="92"/>
              <w:rPr>
                <w:rFonts w:ascii="Arial" w:hAnsi="Arial" w:cs="Arial"/>
                <w:lang w:val="bg-BG"/>
              </w:rPr>
            </w:pPr>
            <w:r w:rsidRPr="007B501E">
              <w:rPr>
                <w:rFonts w:ascii="Arial" w:hAnsi="Arial" w:cs="Arial"/>
                <w:lang w:val="bg-BG"/>
              </w:rPr>
              <w:t>общо</w:t>
            </w:r>
          </w:p>
        </w:tc>
        <w:tc>
          <w:tcPr>
            <w:tcW w:w="850" w:type="dxa"/>
            <w:gridSpan w:val="2"/>
            <w:shd w:val="clear" w:color="auto" w:fill="auto"/>
            <w:vAlign w:val="center"/>
          </w:tcPr>
          <w:p w:rsidR="007B501E" w:rsidRPr="007B501E" w:rsidRDefault="007B501E" w:rsidP="007B501E">
            <w:pPr>
              <w:ind w:left="-135" w:right="-108" w:firstLine="27"/>
              <w:jc w:val="center"/>
              <w:rPr>
                <w:rFonts w:ascii="Arial" w:hAnsi="Arial" w:cs="Arial"/>
                <w:lang w:val="bg-BG"/>
              </w:rPr>
            </w:pPr>
            <w:r w:rsidRPr="007B501E">
              <w:rPr>
                <w:rFonts w:ascii="Arial" w:hAnsi="Arial" w:cs="Arial"/>
                <w:lang w:val="bg-BG"/>
              </w:rPr>
              <w:t>брой дела</w:t>
            </w:r>
          </w:p>
        </w:tc>
        <w:tc>
          <w:tcPr>
            <w:tcW w:w="567" w:type="dxa"/>
            <w:shd w:val="clear" w:color="auto" w:fill="auto"/>
            <w:vAlign w:val="center"/>
          </w:tcPr>
          <w:p w:rsidR="007B501E" w:rsidRPr="007B501E" w:rsidRDefault="007B501E" w:rsidP="007B501E">
            <w:pPr>
              <w:ind w:right="-108" w:hanging="92"/>
              <w:rPr>
                <w:rFonts w:ascii="Arial" w:hAnsi="Arial" w:cs="Arial"/>
                <w:lang w:val="bg-BG"/>
              </w:rPr>
            </w:pPr>
            <w:r w:rsidRPr="007B501E">
              <w:rPr>
                <w:rFonts w:ascii="Arial" w:hAnsi="Arial" w:cs="Arial"/>
                <w:lang w:val="bg-BG"/>
              </w:rPr>
              <w:t>общо</w:t>
            </w:r>
          </w:p>
        </w:tc>
        <w:tc>
          <w:tcPr>
            <w:tcW w:w="992" w:type="dxa"/>
            <w:gridSpan w:val="2"/>
            <w:shd w:val="clear" w:color="auto" w:fill="auto"/>
            <w:vAlign w:val="center"/>
          </w:tcPr>
          <w:p w:rsidR="007B501E" w:rsidRPr="007B501E" w:rsidRDefault="007B501E" w:rsidP="007B501E">
            <w:pPr>
              <w:ind w:right="-108" w:firstLine="27"/>
              <w:jc w:val="center"/>
              <w:rPr>
                <w:rFonts w:ascii="Arial" w:hAnsi="Arial" w:cs="Arial"/>
                <w:lang w:val="bg-BG"/>
              </w:rPr>
            </w:pPr>
            <w:r w:rsidRPr="007B501E">
              <w:rPr>
                <w:rFonts w:ascii="Arial" w:hAnsi="Arial" w:cs="Arial"/>
                <w:lang w:val="bg-BG"/>
              </w:rPr>
              <w:t>брой дела</w:t>
            </w:r>
          </w:p>
        </w:tc>
        <w:tc>
          <w:tcPr>
            <w:tcW w:w="567" w:type="dxa"/>
            <w:shd w:val="clear" w:color="auto" w:fill="auto"/>
            <w:vAlign w:val="center"/>
          </w:tcPr>
          <w:p w:rsidR="007B501E" w:rsidRPr="007B501E" w:rsidRDefault="007B501E" w:rsidP="007B501E">
            <w:pPr>
              <w:ind w:right="-108" w:hanging="92"/>
              <w:rPr>
                <w:rFonts w:ascii="Arial" w:hAnsi="Arial" w:cs="Arial"/>
                <w:lang w:val="bg-BG"/>
              </w:rPr>
            </w:pPr>
            <w:r w:rsidRPr="007B501E">
              <w:rPr>
                <w:rFonts w:ascii="Arial" w:hAnsi="Arial" w:cs="Arial"/>
                <w:lang w:val="bg-BG"/>
              </w:rPr>
              <w:t>общо</w:t>
            </w:r>
          </w:p>
        </w:tc>
      </w:tr>
      <w:tr w:rsidR="007B501E" w:rsidRPr="007B501E" w:rsidTr="00A94299">
        <w:trPr>
          <w:jc w:val="center"/>
        </w:trPr>
        <w:tc>
          <w:tcPr>
            <w:tcW w:w="426" w:type="dxa"/>
            <w:vMerge w:val="restart"/>
            <w:shd w:val="clear" w:color="auto" w:fill="auto"/>
            <w:textDirection w:val="btLr"/>
            <w:vAlign w:val="center"/>
          </w:tcPr>
          <w:p w:rsidR="007B501E" w:rsidRPr="007B501E" w:rsidRDefault="007B501E" w:rsidP="007B501E">
            <w:pPr>
              <w:ind w:left="113" w:right="113"/>
              <w:jc w:val="center"/>
              <w:rPr>
                <w:rFonts w:ascii="Arial" w:hAnsi="Arial"/>
                <w:sz w:val="24"/>
                <w:szCs w:val="24"/>
                <w:lang w:val="bg-BG"/>
              </w:rPr>
            </w:pPr>
            <w:r w:rsidRPr="007B501E">
              <w:rPr>
                <w:rFonts w:ascii="Arial" w:hAnsi="Arial" w:cs="Arial"/>
                <w:sz w:val="28"/>
                <w:szCs w:val="28"/>
                <w:lang w:val="bg-BG"/>
              </w:rPr>
              <w:t>Граждански дела</w:t>
            </w:r>
          </w:p>
        </w:tc>
        <w:tc>
          <w:tcPr>
            <w:tcW w:w="426" w:type="dxa"/>
            <w:vMerge w:val="restart"/>
            <w:shd w:val="clear" w:color="auto" w:fill="auto"/>
            <w:textDirection w:val="btLr"/>
            <w:vAlign w:val="center"/>
          </w:tcPr>
          <w:p w:rsidR="007B501E" w:rsidRPr="007B501E" w:rsidRDefault="007B501E" w:rsidP="007B501E">
            <w:pPr>
              <w:ind w:left="113" w:right="113"/>
              <w:jc w:val="center"/>
              <w:rPr>
                <w:rFonts w:ascii="Arial" w:hAnsi="Arial"/>
                <w:lang w:val="bg-BG"/>
              </w:rPr>
            </w:pPr>
            <w:r w:rsidRPr="007B501E">
              <w:rPr>
                <w:rFonts w:ascii="Arial" w:hAnsi="Arial"/>
                <w:lang w:val="bg-BG"/>
              </w:rPr>
              <w:t>постъпили</w:t>
            </w:r>
          </w:p>
        </w:tc>
        <w:tc>
          <w:tcPr>
            <w:tcW w:w="2835" w:type="dxa"/>
            <w:gridSpan w:val="2"/>
            <w:shd w:val="clear" w:color="auto" w:fill="auto"/>
            <w:vAlign w:val="center"/>
          </w:tcPr>
          <w:p w:rsidR="007B501E" w:rsidRPr="007B501E" w:rsidRDefault="007B501E" w:rsidP="007B501E">
            <w:pPr>
              <w:spacing w:before="100" w:after="100"/>
              <w:rPr>
                <w:rFonts w:ascii="Arial" w:hAnsi="Arial"/>
                <w:sz w:val="18"/>
                <w:szCs w:val="18"/>
                <w:lang w:val="bg-BG"/>
              </w:rPr>
            </w:pPr>
            <w:r w:rsidRPr="007B501E">
              <w:rPr>
                <w:rFonts w:ascii="Arial" w:hAnsi="Arial" w:cs="Arial"/>
                <w:sz w:val="18"/>
                <w:szCs w:val="18"/>
                <w:lang w:val="bg-BG"/>
              </w:rPr>
              <w:t>новообразувани</w:t>
            </w:r>
          </w:p>
        </w:tc>
        <w:tc>
          <w:tcPr>
            <w:tcW w:w="425" w:type="dxa"/>
            <w:shd w:val="clear" w:color="auto" w:fill="auto"/>
            <w:vAlign w:val="center"/>
          </w:tcPr>
          <w:p w:rsidR="007B501E" w:rsidRPr="007B501E" w:rsidRDefault="007B501E" w:rsidP="007B501E">
            <w:pPr>
              <w:ind w:right="-108"/>
              <w:jc w:val="right"/>
              <w:rPr>
                <w:rFonts w:ascii="Arial" w:hAnsi="Arial"/>
                <w:sz w:val="18"/>
                <w:szCs w:val="18"/>
                <w:lang w:val="bg-BG"/>
              </w:rPr>
            </w:pPr>
            <w:r w:rsidRPr="007B501E">
              <w:rPr>
                <w:rFonts w:ascii="Arial" w:hAnsi="Arial"/>
                <w:sz w:val="18"/>
                <w:szCs w:val="18"/>
                <w:lang w:val="bg-BG"/>
              </w:rPr>
              <w:t>637</w:t>
            </w:r>
          </w:p>
        </w:tc>
        <w:tc>
          <w:tcPr>
            <w:tcW w:w="425" w:type="dxa"/>
            <w:vMerge w:val="restart"/>
            <w:shd w:val="clear" w:color="auto" w:fill="auto"/>
            <w:vAlign w:val="center"/>
          </w:tcPr>
          <w:p w:rsidR="007B501E" w:rsidRPr="007B501E" w:rsidRDefault="007B501E" w:rsidP="007B501E">
            <w:pPr>
              <w:ind w:right="-108"/>
              <w:jc w:val="right"/>
              <w:rPr>
                <w:rFonts w:ascii="Arial" w:hAnsi="Arial"/>
                <w:sz w:val="18"/>
                <w:szCs w:val="18"/>
                <w:lang w:val="bg-BG"/>
              </w:rPr>
            </w:pPr>
            <w:r w:rsidRPr="007B501E">
              <w:rPr>
                <w:rFonts w:ascii="Arial" w:hAnsi="Arial"/>
                <w:sz w:val="18"/>
                <w:szCs w:val="18"/>
                <w:lang w:val="bg-BG"/>
              </w:rPr>
              <w:t>698</w:t>
            </w:r>
          </w:p>
        </w:tc>
        <w:tc>
          <w:tcPr>
            <w:tcW w:w="567" w:type="dxa"/>
            <w:vMerge w:val="restart"/>
            <w:shd w:val="clear" w:color="auto" w:fill="auto"/>
            <w:vAlign w:val="center"/>
          </w:tcPr>
          <w:p w:rsidR="007B501E" w:rsidRPr="007B501E" w:rsidRDefault="007B501E" w:rsidP="007B501E">
            <w:pPr>
              <w:ind w:right="-108"/>
              <w:jc w:val="right"/>
              <w:rPr>
                <w:rFonts w:ascii="Arial" w:hAnsi="Arial"/>
                <w:sz w:val="18"/>
                <w:szCs w:val="18"/>
                <w:lang w:val="bg-BG"/>
              </w:rPr>
            </w:pPr>
            <w:r w:rsidRPr="007B501E">
              <w:rPr>
                <w:rFonts w:ascii="Arial" w:hAnsi="Arial"/>
                <w:sz w:val="18"/>
                <w:szCs w:val="18"/>
                <w:lang w:val="bg-BG"/>
              </w:rPr>
              <w:t>784</w:t>
            </w:r>
          </w:p>
        </w:tc>
        <w:tc>
          <w:tcPr>
            <w:tcW w:w="425" w:type="dxa"/>
            <w:shd w:val="clear" w:color="auto" w:fill="auto"/>
            <w:vAlign w:val="center"/>
          </w:tcPr>
          <w:p w:rsidR="007B501E" w:rsidRPr="007B501E" w:rsidRDefault="007B501E" w:rsidP="007B501E">
            <w:pPr>
              <w:ind w:right="-108"/>
              <w:jc w:val="right"/>
              <w:rPr>
                <w:rFonts w:ascii="Arial" w:hAnsi="Arial"/>
                <w:sz w:val="18"/>
                <w:szCs w:val="18"/>
                <w:lang w:val="bg-BG"/>
              </w:rPr>
            </w:pPr>
            <w:r w:rsidRPr="007B501E">
              <w:rPr>
                <w:rFonts w:ascii="Arial" w:hAnsi="Arial"/>
                <w:sz w:val="18"/>
                <w:szCs w:val="18"/>
                <w:lang w:val="bg-BG"/>
              </w:rPr>
              <w:t>616</w:t>
            </w:r>
          </w:p>
        </w:tc>
        <w:tc>
          <w:tcPr>
            <w:tcW w:w="426" w:type="dxa"/>
            <w:vMerge w:val="restart"/>
            <w:shd w:val="clear" w:color="auto" w:fill="auto"/>
            <w:vAlign w:val="center"/>
          </w:tcPr>
          <w:p w:rsidR="007B501E" w:rsidRPr="007B501E" w:rsidRDefault="007B501E" w:rsidP="007B501E">
            <w:pPr>
              <w:ind w:right="-108"/>
              <w:jc w:val="right"/>
              <w:rPr>
                <w:rFonts w:ascii="Arial" w:hAnsi="Arial"/>
                <w:sz w:val="18"/>
                <w:szCs w:val="18"/>
                <w:lang w:val="bg-BG"/>
              </w:rPr>
            </w:pPr>
            <w:r w:rsidRPr="007B501E">
              <w:rPr>
                <w:rFonts w:ascii="Arial" w:hAnsi="Arial"/>
                <w:sz w:val="18"/>
                <w:szCs w:val="18"/>
                <w:lang w:val="bg-BG"/>
              </w:rPr>
              <w:t>686</w:t>
            </w:r>
          </w:p>
        </w:tc>
        <w:tc>
          <w:tcPr>
            <w:tcW w:w="567" w:type="dxa"/>
            <w:vMerge w:val="restart"/>
            <w:shd w:val="clear" w:color="auto" w:fill="auto"/>
            <w:vAlign w:val="center"/>
          </w:tcPr>
          <w:p w:rsidR="007B501E" w:rsidRPr="007B501E" w:rsidRDefault="007B501E" w:rsidP="007B501E">
            <w:pPr>
              <w:ind w:right="-108"/>
              <w:jc w:val="right"/>
              <w:rPr>
                <w:rFonts w:ascii="Arial" w:hAnsi="Arial"/>
                <w:sz w:val="18"/>
                <w:szCs w:val="18"/>
                <w:lang w:val="bg-BG"/>
              </w:rPr>
            </w:pPr>
            <w:r w:rsidRPr="007B501E">
              <w:rPr>
                <w:rFonts w:ascii="Arial" w:hAnsi="Arial"/>
                <w:sz w:val="18"/>
                <w:szCs w:val="18"/>
                <w:lang w:val="bg-BG"/>
              </w:rPr>
              <w:t>784</w:t>
            </w:r>
          </w:p>
        </w:tc>
        <w:tc>
          <w:tcPr>
            <w:tcW w:w="425" w:type="dxa"/>
            <w:shd w:val="clear" w:color="auto" w:fill="auto"/>
            <w:vAlign w:val="center"/>
          </w:tcPr>
          <w:p w:rsidR="007B501E" w:rsidRPr="007B501E" w:rsidRDefault="007B501E" w:rsidP="007B501E">
            <w:pPr>
              <w:ind w:right="-102"/>
              <w:jc w:val="right"/>
              <w:rPr>
                <w:rFonts w:ascii="Arial" w:hAnsi="Arial"/>
                <w:sz w:val="18"/>
                <w:szCs w:val="18"/>
                <w:lang w:val="bg-BG"/>
              </w:rPr>
            </w:pPr>
            <w:r w:rsidRPr="007B501E">
              <w:rPr>
                <w:rFonts w:ascii="Arial" w:hAnsi="Arial"/>
                <w:sz w:val="18"/>
                <w:szCs w:val="18"/>
                <w:lang w:val="bg-BG"/>
              </w:rPr>
              <w:t>656</w:t>
            </w:r>
          </w:p>
        </w:tc>
        <w:tc>
          <w:tcPr>
            <w:tcW w:w="425" w:type="dxa"/>
            <w:vMerge w:val="restart"/>
            <w:shd w:val="clear" w:color="auto" w:fill="auto"/>
            <w:vAlign w:val="center"/>
          </w:tcPr>
          <w:p w:rsidR="007B501E" w:rsidRPr="007B501E" w:rsidRDefault="007B501E" w:rsidP="007B501E">
            <w:pPr>
              <w:ind w:right="-108"/>
              <w:jc w:val="right"/>
              <w:rPr>
                <w:rFonts w:ascii="Arial" w:hAnsi="Arial"/>
                <w:sz w:val="18"/>
                <w:szCs w:val="18"/>
                <w:lang w:val="bg-BG"/>
              </w:rPr>
            </w:pPr>
            <w:r w:rsidRPr="007B501E">
              <w:rPr>
                <w:rFonts w:ascii="Arial" w:hAnsi="Arial"/>
                <w:sz w:val="18"/>
                <w:szCs w:val="18"/>
                <w:lang w:val="bg-BG"/>
              </w:rPr>
              <w:t>724</w:t>
            </w:r>
          </w:p>
        </w:tc>
        <w:tc>
          <w:tcPr>
            <w:tcW w:w="567" w:type="dxa"/>
            <w:vMerge w:val="restart"/>
            <w:shd w:val="clear" w:color="auto" w:fill="auto"/>
            <w:vAlign w:val="center"/>
          </w:tcPr>
          <w:p w:rsidR="007B501E" w:rsidRPr="007B501E" w:rsidRDefault="007B501E" w:rsidP="007B501E">
            <w:pPr>
              <w:ind w:right="-108"/>
              <w:jc w:val="right"/>
              <w:rPr>
                <w:rFonts w:ascii="Arial" w:hAnsi="Arial"/>
                <w:sz w:val="18"/>
                <w:szCs w:val="18"/>
                <w:lang w:val="bg-BG"/>
              </w:rPr>
            </w:pPr>
            <w:r w:rsidRPr="007B501E">
              <w:rPr>
                <w:rFonts w:ascii="Arial" w:hAnsi="Arial"/>
                <w:sz w:val="18"/>
                <w:szCs w:val="18"/>
                <w:lang w:val="bg-BG"/>
              </w:rPr>
              <w:t>849</w:t>
            </w:r>
          </w:p>
        </w:tc>
        <w:tc>
          <w:tcPr>
            <w:tcW w:w="491" w:type="dxa"/>
            <w:shd w:val="clear" w:color="auto" w:fill="auto"/>
            <w:vAlign w:val="center"/>
          </w:tcPr>
          <w:p w:rsidR="007B501E" w:rsidRPr="007B501E" w:rsidRDefault="007B501E" w:rsidP="007B501E">
            <w:pPr>
              <w:ind w:right="-108"/>
              <w:jc w:val="right"/>
              <w:rPr>
                <w:rFonts w:ascii="Arial" w:hAnsi="Arial"/>
                <w:sz w:val="18"/>
                <w:szCs w:val="18"/>
                <w:lang w:val="bg-BG"/>
              </w:rPr>
            </w:pPr>
            <w:r w:rsidRPr="007B501E">
              <w:rPr>
                <w:rFonts w:ascii="Arial" w:hAnsi="Arial"/>
                <w:sz w:val="18"/>
                <w:szCs w:val="18"/>
                <w:lang w:val="bg-BG"/>
              </w:rPr>
              <w:t>488</w:t>
            </w:r>
          </w:p>
        </w:tc>
        <w:tc>
          <w:tcPr>
            <w:tcW w:w="501" w:type="dxa"/>
            <w:vMerge w:val="restart"/>
            <w:shd w:val="clear" w:color="auto" w:fill="auto"/>
            <w:vAlign w:val="center"/>
          </w:tcPr>
          <w:p w:rsidR="007B501E" w:rsidRPr="007B501E" w:rsidRDefault="007B501E" w:rsidP="007B501E">
            <w:pPr>
              <w:ind w:right="-108"/>
              <w:jc w:val="right"/>
              <w:rPr>
                <w:rFonts w:ascii="Arial" w:hAnsi="Arial"/>
                <w:sz w:val="18"/>
                <w:szCs w:val="18"/>
                <w:lang w:val="bg-BG"/>
              </w:rPr>
            </w:pPr>
            <w:r w:rsidRPr="007B501E">
              <w:rPr>
                <w:rFonts w:ascii="Arial" w:hAnsi="Arial"/>
                <w:sz w:val="18"/>
                <w:szCs w:val="18"/>
                <w:lang w:val="bg-BG"/>
              </w:rPr>
              <w:t>560</w:t>
            </w:r>
          </w:p>
        </w:tc>
        <w:tc>
          <w:tcPr>
            <w:tcW w:w="567" w:type="dxa"/>
            <w:vMerge w:val="restart"/>
            <w:shd w:val="clear" w:color="auto" w:fill="auto"/>
            <w:vAlign w:val="center"/>
          </w:tcPr>
          <w:p w:rsidR="007B501E" w:rsidRPr="007B501E" w:rsidRDefault="007B501E" w:rsidP="007B501E">
            <w:pPr>
              <w:ind w:right="-108"/>
              <w:jc w:val="right"/>
              <w:rPr>
                <w:rFonts w:ascii="Arial" w:hAnsi="Arial"/>
                <w:sz w:val="18"/>
                <w:szCs w:val="18"/>
                <w:lang w:val="bg-BG"/>
              </w:rPr>
            </w:pPr>
            <w:r w:rsidRPr="007B501E">
              <w:rPr>
                <w:rFonts w:ascii="Arial" w:hAnsi="Arial"/>
                <w:sz w:val="18"/>
                <w:szCs w:val="18"/>
                <w:lang w:val="bg-BG"/>
              </w:rPr>
              <w:t>681</w:t>
            </w:r>
          </w:p>
        </w:tc>
      </w:tr>
      <w:tr w:rsidR="007B501E" w:rsidRPr="007B501E" w:rsidTr="00A94299">
        <w:trPr>
          <w:jc w:val="center"/>
        </w:trPr>
        <w:tc>
          <w:tcPr>
            <w:tcW w:w="426" w:type="dxa"/>
            <w:vMerge/>
            <w:shd w:val="clear" w:color="auto" w:fill="auto"/>
            <w:vAlign w:val="center"/>
          </w:tcPr>
          <w:p w:rsidR="007B501E" w:rsidRPr="007B501E" w:rsidRDefault="007B501E" w:rsidP="007B501E">
            <w:pPr>
              <w:rPr>
                <w:rFonts w:ascii="Arial" w:hAnsi="Arial"/>
                <w:sz w:val="24"/>
                <w:szCs w:val="24"/>
                <w:lang w:val="bg-BG"/>
              </w:rPr>
            </w:pPr>
          </w:p>
        </w:tc>
        <w:tc>
          <w:tcPr>
            <w:tcW w:w="426" w:type="dxa"/>
            <w:vMerge/>
            <w:shd w:val="clear" w:color="auto" w:fill="auto"/>
            <w:vAlign w:val="center"/>
          </w:tcPr>
          <w:p w:rsidR="007B501E" w:rsidRPr="007B501E" w:rsidRDefault="007B501E" w:rsidP="007B501E">
            <w:pPr>
              <w:rPr>
                <w:rFonts w:ascii="Arial" w:hAnsi="Arial" w:cs="Arial"/>
                <w:sz w:val="24"/>
                <w:szCs w:val="24"/>
                <w:lang w:val="bg-BG"/>
              </w:rPr>
            </w:pPr>
          </w:p>
        </w:tc>
        <w:tc>
          <w:tcPr>
            <w:tcW w:w="2835" w:type="dxa"/>
            <w:gridSpan w:val="2"/>
            <w:shd w:val="clear" w:color="auto" w:fill="auto"/>
            <w:vAlign w:val="center"/>
          </w:tcPr>
          <w:p w:rsidR="007B501E" w:rsidRPr="007B501E" w:rsidRDefault="007B501E" w:rsidP="007B501E">
            <w:pPr>
              <w:spacing w:before="100" w:after="100"/>
              <w:rPr>
                <w:rFonts w:ascii="Arial" w:hAnsi="Arial" w:cs="Arial"/>
                <w:sz w:val="18"/>
                <w:szCs w:val="18"/>
                <w:lang w:val="bg-BG"/>
              </w:rPr>
            </w:pPr>
            <w:r w:rsidRPr="007B501E">
              <w:rPr>
                <w:rFonts w:ascii="Arial" w:hAnsi="Arial" w:cs="Arial"/>
                <w:sz w:val="18"/>
                <w:szCs w:val="18"/>
                <w:lang w:val="bg-BG"/>
              </w:rPr>
              <w:t>получени по подсъдност</w:t>
            </w:r>
          </w:p>
        </w:tc>
        <w:tc>
          <w:tcPr>
            <w:tcW w:w="425" w:type="dxa"/>
            <w:shd w:val="clear" w:color="auto" w:fill="auto"/>
            <w:vAlign w:val="center"/>
          </w:tcPr>
          <w:p w:rsidR="007B501E" w:rsidRPr="007B501E" w:rsidRDefault="007B501E" w:rsidP="007B501E">
            <w:pPr>
              <w:ind w:right="-108"/>
              <w:jc w:val="right"/>
              <w:rPr>
                <w:rFonts w:ascii="Arial" w:hAnsi="Arial"/>
                <w:sz w:val="18"/>
                <w:szCs w:val="18"/>
                <w:lang w:val="bg-BG"/>
              </w:rPr>
            </w:pPr>
            <w:r w:rsidRPr="007B501E">
              <w:rPr>
                <w:rFonts w:ascii="Arial" w:hAnsi="Arial"/>
                <w:sz w:val="18"/>
                <w:szCs w:val="18"/>
                <w:lang w:val="bg-BG"/>
              </w:rPr>
              <w:t>56</w:t>
            </w:r>
          </w:p>
        </w:tc>
        <w:tc>
          <w:tcPr>
            <w:tcW w:w="425" w:type="dxa"/>
            <w:vMerge/>
            <w:shd w:val="clear" w:color="auto" w:fill="auto"/>
            <w:vAlign w:val="center"/>
          </w:tcPr>
          <w:p w:rsidR="007B501E" w:rsidRPr="007B501E" w:rsidRDefault="007B501E" w:rsidP="007B501E">
            <w:pPr>
              <w:ind w:right="-108"/>
              <w:jc w:val="right"/>
              <w:rPr>
                <w:rFonts w:ascii="Arial" w:hAnsi="Arial"/>
                <w:sz w:val="18"/>
                <w:szCs w:val="18"/>
                <w:lang w:val="bg-BG"/>
              </w:rPr>
            </w:pPr>
          </w:p>
        </w:tc>
        <w:tc>
          <w:tcPr>
            <w:tcW w:w="567" w:type="dxa"/>
            <w:vMerge/>
            <w:shd w:val="clear" w:color="auto" w:fill="auto"/>
            <w:vAlign w:val="center"/>
          </w:tcPr>
          <w:p w:rsidR="007B501E" w:rsidRPr="007B501E" w:rsidRDefault="007B501E" w:rsidP="007B501E">
            <w:pPr>
              <w:ind w:right="-108"/>
              <w:jc w:val="right"/>
              <w:rPr>
                <w:rFonts w:ascii="Arial" w:hAnsi="Arial"/>
                <w:sz w:val="18"/>
                <w:szCs w:val="18"/>
                <w:lang w:val="bg-BG"/>
              </w:rPr>
            </w:pPr>
          </w:p>
        </w:tc>
        <w:tc>
          <w:tcPr>
            <w:tcW w:w="425" w:type="dxa"/>
            <w:shd w:val="clear" w:color="auto" w:fill="auto"/>
            <w:vAlign w:val="center"/>
          </w:tcPr>
          <w:p w:rsidR="007B501E" w:rsidRPr="007B501E" w:rsidRDefault="007B501E" w:rsidP="007B501E">
            <w:pPr>
              <w:ind w:right="-108"/>
              <w:jc w:val="right"/>
              <w:rPr>
                <w:rFonts w:ascii="Arial" w:hAnsi="Arial"/>
                <w:sz w:val="18"/>
                <w:szCs w:val="18"/>
                <w:lang w:val="bg-BG"/>
              </w:rPr>
            </w:pPr>
            <w:r w:rsidRPr="007B501E">
              <w:rPr>
                <w:rFonts w:ascii="Arial" w:hAnsi="Arial"/>
                <w:sz w:val="18"/>
                <w:szCs w:val="18"/>
                <w:lang w:val="bg-BG"/>
              </w:rPr>
              <w:t>70</w:t>
            </w:r>
          </w:p>
        </w:tc>
        <w:tc>
          <w:tcPr>
            <w:tcW w:w="426" w:type="dxa"/>
            <w:vMerge/>
            <w:shd w:val="clear" w:color="auto" w:fill="auto"/>
            <w:vAlign w:val="center"/>
          </w:tcPr>
          <w:p w:rsidR="007B501E" w:rsidRPr="007B501E" w:rsidRDefault="007B501E" w:rsidP="007B501E">
            <w:pPr>
              <w:ind w:right="-108"/>
              <w:jc w:val="right"/>
              <w:rPr>
                <w:rFonts w:ascii="Arial" w:hAnsi="Arial"/>
                <w:sz w:val="18"/>
                <w:szCs w:val="18"/>
                <w:lang w:val="bg-BG"/>
              </w:rPr>
            </w:pPr>
          </w:p>
        </w:tc>
        <w:tc>
          <w:tcPr>
            <w:tcW w:w="567" w:type="dxa"/>
            <w:vMerge/>
            <w:shd w:val="clear" w:color="auto" w:fill="auto"/>
            <w:vAlign w:val="center"/>
          </w:tcPr>
          <w:p w:rsidR="007B501E" w:rsidRPr="007B501E" w:rsidRDefault="007B501E" w:rsidP="007B501E">
            <w:pPr>
              <w:ind w:right="-108"/>
              <w:jc w:val="right"/>
              <w:rPr>
                <w:rFonts w:ascii="Arial" w:hAnsi="Arial"/>
                <w:sz w:val="18"/>
                <w:szCs w:val="18"/>
                <w:lang w:val="bg-BG"/>
              </w:rPr>
            </w:pPr>
          </w:p>
        </w:tc>
        <w:tc>
          <w:tcPr>
            <w:tcW w:w="425" w:type="dxa"/>
            <w:shd w:val="clear" w:color="auto" w:fill="auto"/>
            <w:vAlign w:val="center"/>
          </w:tcPr>
          <w:p w:rsidR="007B501E" w:rsidRPr="007B501E" w:rsidRDefault="007B501E" w:rsidP="007B501E">
            <w:pPr>
              <w:ind w:right="-102"/>
              <w:jc w:val="right"/>
              <w:rPr>
                <w:rFonts w:ascii="Arial" w:hAnsi="Arial"/>
                <w:sz w:val="18"/>
                <w:szCs w:val="18"/>
                <w:lang w:val="bg-BG"/>
              </w:rPr>
            </w:pPr>
            <w:r w:rsidRPr="007B501E">
              <w:rPr>
                <w:rFonts w:ascii="Arial" w:hAnsi="Arial"/>
                <w:sz w:val="18"/>
                <w:szCs w:val="18"/>
                <w:lang w:val="bg-BG"/>
              </w:rPr>
              <w:t>66</w:t>
            </w:r>
          </w:p>
        </w:tc>
        <w:tc>
          <w:tcPr>
            <w:tcW w:w="425" w:type="dxa"/>
            <w:vMerge/>
            <w:shd w:val="clear" w:color="auto" w:fill="auto"/>
            <w:vAlign w:val="center"/>
          </w:tcPr>
          <w:p w:rsidR="007B501E" w:rsidRPr="007B501E" w:rsidRDefault="007B501E" w:rsidP="007B501E">
            <w:pPr>
              <w:ind w:right="-108"/>
              <w:jc w:val="right"/>
              <w:rPr>
                <w:rFonts w:ascii="Arial" w:hAnsi="Arial"/>
                <w:sz w:val="18"/>
                <w:szCs w:val="18"/>
                <w:lang w:val="bg-BG"/>
              </w:rPr>
            </w:pPr>
          </w:p>
        </w:tc>
        <w:tc>
          <w:tcPr>
            <w:tcW w:w="567" w:type="dxa"/>
            <w:vMerge/>
            <w:shd w:val="clear" w:color="auto" w:fill="auto"/>
            <w:vAlign w:val="center"/>
          </w:tcPr>
          <w:p w:rsidR="007B501E" w:rsidRPr="007B501E" w:rsidRDefault="007B501E" w:rsidP="007B501E">
            <w:pPr>
              <w:ind w:right="-108"/>
              <w:jc w:val="right"/>
              <w:rPr>
                <w:rFonts w:ascii="Arial" w:hAnsi="Arial"/>
                <w:sz w:val="18"/>
                <w:szCs w:val="18"/>
                <w:lang w:val="bg-BG"/>
              </w:rPr>
            </w:pPr>
          </w:p>
        </w:tc>
        <w:tc>
          <w:tcPr>
            <w:tcW w:w="491" w:type="dxa"/>
            <w:shd w:val="clear" w:color="auto" w:fill="auto"/>
            <w:vAlign w:val="center"/>
          </w:tcPr>
          <w:p w:rsidR="007B501E" w:rsidRPr="007B501E" w:rsidRDefault="007B501E" w:rsidP="007B501E">
            <w:pPr>
              <w:ind w:right="-108"/>
              <w:jc w:val="right"/>
              <w:rPr>
                <w:rFonts w:ascii="Arial" w:hAnsi="Arial"/>
                <w:sz w:val="18"/>
                <w:szCs w:val="18"/>
                <w:lang w:val="bg-BG"/>
              </w:rPr>
            </w:pPr>
            <w:r w:rsidRPr="007B501E">
              <w:rPr>
                <w:rFonts w:ascii="Arial" w:hAnsi="Arial"/>
                <w:sz w:val="18"/>
                <w:szCs w:val="18"/>
                <w:lang w:val="bg-BG"/>
              </w:rPr>
              <w:t>69</w:t>
            </w:r>
          </w:p>
        </w:tc>
        <w:tc>
          <w:tcPr>
            <w:tcW w:w="501" w:type="dxa"/>
            <w:vMerge/>
            <w:shd w:val="clear" w:color="auto" w:fill="auto"/>
            <w:vAlign w:val="center"/>
          </w:tcPr>
          <w:p w:rsidR="007B501E" w:rsidRPr="007B501E" w:rsidRDefault="007B501E" w:rsidP="007B501E">
            <w:pPr>
              <w:ind w:right="-108"/>
              <w:jc w:val="right"/>
              <w:rPr>
                <w:rFonts w:ascii="Arial" w:hAnsi="Arial"/>
                <w:sz w:val="18"/>
                <w:szCs w:val="18"/>
                <w:lang w:val="bg-BG"/>
              </w:rPr>
            </w:pPr>
          </w:p>
        </w:tc>
        <w:tc>
          <w:tcPr>
            <w:tcW w:w="567" w:type="dxa"/>
            <w:vMerge/>
            <w:shd w:val="clear" w:color="auto" w:fill="auto"/>
            <w:vAlign w:val="center"/>
          </w:tcPr>
          <w:p w:rsidR="007B501E" w:rsidRPr="007B501E" w:rsidRDefault="007B501E" w:rsidP="007B501E">
            <w:pPr>
              <w:ind w:right="-108"/>
              <w:jc w:val="right"/>
              <w:rPr>
                <w:rFonts w:ascii="Arial" w:hAnsi="Arial"/>
                <w:sz w:val="18"/>
                <w:szCs w:val="18"/>
                <w:lang w:val="bg-BG"/>
              </w:rPr>
            </w:pPr>
          </w:p>
        </w:tc>
      </w:tr>
      <w:tr w:rsidR="007B501E" w:rsidRPr="007B501E" w:rsidTr="00A94299">
        <w:trPr>
          <w:jc w:val="center"/>
        </w:trPr>
        <w:tc>
          <w:tcPr>
            <w:tcW w:w="426" w:type="dxa"/>
            <w:vMerge/>
            <w:shd w:val="clear" w:color="auto" w:fill="auto"/>
            <w:vAlign w:val="center"/>
          </w:tcPr>
          <w:p w:rsidR="007B501E" w:rsidRPr="007B501E" w:rsidRDefault="007B501E" w:rsidP="007B501E">
            <w:pPr>
              <w:spacing w:after="200" w:line="276" w:lineRule="auto"/>
              <w:rPr>
                <w:rFonts w:ascii="Arial" w:hAnsi="Arial"/>
                <w:sz w:val="24"/>
                <w:szCs w:val="24"/>
                <w:lang w:val="bg-BG"/>
              </w:rPr>
            </w:pPr>
          </w:p>
        </w:tc>
        <w:tc>
          <w:tcPr>
            <w:tcW w:w="426" w:type="dxa"/>
            <w:vMerge/>
            <w:shd w:val="clear" w:color="auto" w:fill="auto"/>
            <w:vAlign w:val="center"/>
          </w:tcPr>
          <w:p w:rsidR="007B501E" w:rsidRPr="007B501E" w:rsidRDefault="007B501E" w:rsidP="007B501E">
            <w:pPr>
              <w:ind w:right="-108"/>
              <w:rPr>
                <w:rFonts w:ascii="Arial" w:hAnsi="Arial" w:cs="Arial"/>
                <w:sz w:val="24"/>
                <w:szCs w:val="24"/>
                <w:lang w:val="bg-BG"/>
              </w:rPr>
            </w:pPr>
          </w:p>
        </w:tc>
        <w:tc>
          <w:tcPr>
            <w:tcW w:w="2835" w:type="dxa"/>
            <w:gridSpan w:val="2"/>
            <w:shd w:val="clear" w:color="auto" w:fill="auto"/>
            <w:vAlign w:val="center"/>
          </w:tcPr>
          <w:p w:rsidR="007B501E" w:rsidRPr="007B501E" w:rsidRDefault="007B501E" w:rsidP="007B501E">
            <w:pPr>
              <w:spacing w:before="100" w:after="100"/>
              <w:ind w:right="-108"/>
              <w:rPr>
                <w:rFonts w:ascii="Arial" w:hAnsi="Arial" w:cs="Arial"/>
                <w:sz w:val="18"/>
                <w:szCs w:val="18"/>
                <w:lang w:val="bg-BG"/>
              </w:rPr>
            </w:pPr>
            <w:r w:rsidRPr="007B501E">
              <w:rPr>
                <w:rFonts w:ascii="Arial" w:hAnsi="Arial" w:cs="Arial"/>
                <w:sz w:val="18"/>
                <w:szCs w:val="18"/>
                <w:lang w:val="bg-BG"/>
              </w:rPr>
              <w:t>върнати за ново разглеждане</w:t>
            </w:r>
          </w:p>
        </w:tc>
        <w:tc>
          <w:tcPr>
            <w:tcW w:w="425" w:type="dxa"/>
            <w:shd w:val="clear" w:color="auto" w:fill="auto"/>
            <w:vAlign w:val="center"/>
          </w:tcPr>
          <w:p w:rsidR="007B501E" w:rsidRPr="007B501E" w:rsidRDefault="007B501E" w:rsidP="007B501E">
            <w:pPr>
              <w:ind w:right="-108"/>
              <w:jc w:val="right"/>
              <w:rPr>
                <w:rFonts w:ascii="Arial" w:hAnsi="Arial"/>
                <w:sz w:val="18"/>
                <w:szCs w:val="18"/>
                <w:lang w:val="bg-BG"/>
              </w:rPr>
            </w:pPr>
            <w:r w:rsidRPr="007B501E">
              <w:rPr>
                <w:rFonts w:ascii="Arial" w:hAnsi="Arial"/>
                <w:sz w:val="18"/>
                <w:szCs w:val="18"/>
                <w:lang w:val="bg-BG"/>
              </w:rPr>
              <w:t>5</w:t>
            </w:r>
          </w:p>
        </w:tc>
        <w:tc>
          <w:tcPr>
            <w:tcW w:w="425" w:type="dxa"/>
            <w:vMerge/>
            <w:shd w:val="clear" w:color="auto" w:fill="auto"/>
            <w:vAlign w:val="center"/>
          </w:tcPr>
          <w:p w:rsidR="007B501E" w:rsidRPr="007B501E" w:rsidRDefault="007B501E" w:rsidP="007B501E">
            <w:pPr>
              <w:ind w:right="-108"/>
              <w:jc w:val="right"/>
              <w:rPr>
                <w:rFonts w:ascii="Arial" w:hAnsi="Arial"/>
                <w:sz w:val="18"/>
                <w:szCs w:val="18"/>
                <w:lang w:val="bg-BG"/>
              </w:rPr>
            </w:pPr>
          </w:p>
        </w:tc>
        <w:tc>
          <w:tcPr>
            <w:tcW w:w="567" w:type="dxa"/>
            <w:vMerge/>
            <w:shd w:val="clear" w:color="auto" w:fill="auto"/>
            <w:vAlign w:val="center"/>
          </w:tcPr>
          <w:p w:rsidR="007B501E" w:rsidRPr="007B501E" w:rsidRDefault="007B501E" w:rsidP="007B501E">
            <w:pPr>
              <w:ind w:right="-108"/>
              <w:jc w:val="right"/>
              <w:rPr>
                <w:rFonts w:ascii="Arial" w:hAnsi="Arial"/>
                <w:sz w:val="18"/>
                <w:szCs w:val="18"/>
                <w:lang w:val="bg-BG"/>
              </w:rPr>
            </w:pPr>
          </w:p>
        </w:tc>
        <w:tc>
          <w:tcPr>
            <w:tcW w:w="425" w:type="dxa"/>
            <w:shd w:val="clear" w:color="auto" w:fill="auto"/>
            <w:vAlign w:val="center"/>
          </w:tcPr>
          <w:p w:rsidR="007B501E" w:rsidRPr="007B501E" w:rsidRDefault="007B501E" w:rsidP="007B501E">
            <w:pPr>
              <w:ind w:right="-108"/>
              <w:jc w:val="right"/>
              <w:rPr>
                <w:rFonts w:ascii="Arial" w:hAnsi="Arial"/>
                <w:sz w:val="18"/>
                <w:szCs w:val="18"/>
                <w:lang w:val="bg-BG"/>
              </w:rPr>
            </w:pPr>
            <w:r w:rsidRPr="007B501E">
              <w:rPr>
                <w:rFonts w:ascii="Arial" w:hAnsi="Arial"/>
                <w:sz w:val="18"/>
                <w:szCs w:val="18"/>
                <w:lang w:val="bg-BG"/>
              </w:rPr>
              <w:t>0</w:t>
            </w:r>
          </w:p>
        </w:tc>
        <w:tc>
          <w:tcPr>
            <w:tcW w:w="426" w:type="dxa"/>
            <w:vMerge/>
            <w:shd w:val="clear" w:color="auto" w:fill="auto"/>
            <w:vAlign w:val="center"/>
          </w:tcPr>
          <w:p w:rsidR="007B501E" w:rsidRPr="007B501E" w:rsidRDefault="007B501E" w:rsidP="007B501E">
            <w:pPr>
              <w:ind w:right="-108"/>
              <w:jc w:val="right"/>
              <w:rPr>
                <w:rFonts w:ascii="Arial" w:hAnsi="Arial"/>
                <w:sz w:val="18"/>
                <w:szCs w:val="18"/>
                <w:lang w:val="bg-BG"/>
              </w:rPr>
            </w:pPr>
          </w:p>
        </w:tc>
        <w:tc>
          <w:tcPr>
            <w:tcW w:w="567" w:type="dxa"/>
            <w:vMerge/>
            <w:shd w:val="clear" w:color="auto" w:fill="auto"/>
            <w:vAlign w:val="center"/>
          </w:tcPr>
          <w:p w:rsidR="007B501E" w:rsidRPr="007B501E" w:rsidRDefault="007B501E" w:rsidP="007B501E">
            <w:pPr>
              <w:ind w:right="-108"/>
              <w:jc w:val="right"/>
              <w:rPr>
                <w:rFonts w:ascii="Arial" w:hAnsi="Arial"/>
                <w:sz w:val="18"/>
                <w:szCs w:val="18"/>
                <w:lang w:val="bg-BG"/>
              </w:rPr>
            </w:pPr>
          </w:p>
        </w:tc>
        <w:tc>
          <w:tcPr>
            <w:tcW w:w="425" w:type="dxa"/>
            <w:shd w:val="clear" w:color="auto" w:fill="auto"/>
            <w:vAlign w:val="center"/>
          </w:tcPr>
          <w:p w:rsidR="007B501E" w:rsidRPr="007B501E" w:rsidRDefault="007B501E" w:rsidP="007B501E">
            <w:pPr>
              <w:ind w:right="-102"/>
              <w:jc w:val="right"/>
              <w:rPr>
                <w:rFonts w:ascii="Arial" w:hAnsi="Arial"/>
                <w:sz w:val="18"/>
                <w:szCs w:val="18"/>
                <w:lang w:val="bg-BG"/>
              </w:rPr>
            </w:pPr>
            <w:r w:rsidRPr="007B501E">
              <w:rPr>
                <w:rFonts w:ascii="Arial" w:hAnsi="Arial"/>
                <w:sz w:val="18"/>
                <w:szCs w:val="18"/>
                <w:lang w:val="bg-BG"/>
              </w:rPr>
              <w:t>0</w:t>
            </w:r>
          </w:p>
        </w:tc>
        <w:tc>
          <w:tcPr>
            <w:tcW w:w="425" w:type="dxa"/>
            <w:vMerge/>
            <w:shd w:val="clear" w:color="auto" w:fill="auto"/>
            <w:vAlign w:val="center"/>
          </w:tcPr>
          <w:p w:rsidR="007B501E" w:rsidRPr="007B501E" w:rsidRDefault="007B501E" w:rsidP="007B501E">
            <w:pPr>
              <w:ind w:right="-108"/>
              <w:jc w:val="right"/>
              <w:rPr>
                <w:rFonts w:ascii="Arial" w:hAnsi="Arial"/>
                <w:sz w:val="18"/>
                <w:szCs w:val="18"/>
                <w:lang w:val="bg-BG"/>
              </w:rPr>
            </w:pPr>
          </w:p>
        </w:tc>
        <w:tc>
          <w:tcPr>
            <w:tcW w:w="567" w:type="dxa"/>
            <w:vMerge/>
            <w:shd w:val="clear" w:color="auto" w:fill="auto"/>
            <w:vAlign w:val="center"/>
          </w:tcPr>
          <w:p w:rsidR="007B501E" w:rsidRPr="007B501E" w:rsidRDefault="007B501E" w:rsidP="007B501E">
            <w:pPr>
              <w:ind w:right="-108"/>
              <w:jc w:val="right"/>
              <w:rPr>
                <w:rFonts w:ascii="Arial" w:hAnsi="Arial"/>
                <w:sz w:val="18"/>
                <w:szCs w:val="18"/>
                <w:lang w:val="bg-BG"/>
              </w:rPr>
            </w:pPr>
          </w:p>
        </w:tc>
        <w:tc>
          <w:tcPr>
            <w:tcW w:w="491" w:type="dxa"/>
            <w:shd w:val="clear" w:color="auto" w:fill="auto"/>
            <w:vAlign w:val="center"/>
          </w:tcPr>
          <w:p w:rsidR="007B501E" w:rsidRPr="007B501E" w:rsidRDefault="007B501E" w:rsidP="007B501E">
            <w:pPr>
              <w:ind w:right="-108"/>
              <w:jc w:val="right"/>
              <w:rPr>
                <w:rFonts w:ascii="Arial" w:hAnsi="Arial"/>
                <w:sz w:val="18"/>
                <w:szCs w:val="18"/>
                <w:lang w:val="bg-BG"/>
              </w:rPr>
            </w:pPr>
            <w:r w:rsidRPr="007B501E">
              <w:rPr>
                <w:rFonts w:ascii="Arial" w:hAnsi="Arial"/>
                <w:sz w:val="18"/>
                <w:szCs w:val="18"/>
                <w:lang w:val="bg-BG"/>
              </w:rPr>
              <w:t>0</w:t>
            </w:r>
          </w:p>
        </w:tc>
        <w:tc>
          <w:tcPr>
            <w:tcW w:w="501" w:type="dxa"/>
            <w:vMerge/>
            <w:shd w:val="clear" w:color="auto" w:fill="auto"/>
            <w:vAlign w:val="center"/>
          </w:tcPr>
          <w:p w:rsidR="007B501E" w:rsidRPr="007B501E" w:rsidRDefault="007B501E" w:rsidP="007B501E">
            <w:pPr>
              <w:ind w:right="-108"/>
              <w:jc w:val="right"/>
              <w:rPr>
                <w:rFonts w:ascii="Arial" w:hAnsi="Arial"/>
                <w:sz w:val="18"/>
                <w:szCs w:val="18"/>
                <w:lang w:val="bg-BG"/>
              </w:rPr>
            </w:pPr>
          </w:p>
        </w:tc>
        <w:tc>
          <w:tcPr>
            <w:tcW w:w="567" w:type="dxa"/>
            <w:vMerge/>
            <w:shd w:val="clear" w:color="auto" w:fill="auto"/>
            <w:vAlign w:val="center"/>
          </w:tcPr>
          <w:p w:rsidR="007B501E" w:rsidRPr="007B501E" w:rsidRDefault="007B501E" w:rsidP="007B501E">
            <w:pPr>
              <w:ind w:right="-108"/>
              <w:jc w:val="right"/>
              <w:rPr>
                <w:rFonts w:ascii="Arial" w:hAnsi="Arial"/>
                <w:sz w:val="18"/>
                <w:szCs w:val="18"/>
                <w:lang w:val="bg-BG"/>
              </w:rPr>
            </w:pPr>
          </w:p>
        </w:tc>
      </w:tr>
      <w:tr w:rsidR="007B501E" w:rsidRPr="007B501E" w:rsidTr="00A94299">
        <w:trPr>
          <w:jc w:val="center"/>
        </w:trPr>
        <w:tc>
          <w:tcPr>
            <w:tcW w:w="426" w:type="dxa"/>
            <w:vMerge/>
            <w:shd w:val="clear" w:color="auto" w:fill="auto"/>
            <w:vAlign w:val="center"/>
          </w:tcPr>
          <w:p w:rsidR="007B501E" w:rsidRPr="007B501E" w:rsidRDefault="007B501E" w:rsidP="007B501E">
            <w:pPr>
              <w:spacing w:after="200" w:line="276" w:lineRule="auto"/>
              <w:rPr>
                <w:rFonts w:ascii="Arial" w:hAnsi="Arial"/>
                <w:sz w:val="24"/>
                <w:szCs w:val="24"/>
                <w:lang w:val="bg-BG"/>
              </w:rPr>
            </w:pPr>
          </w:p>
        </w:tc>
        <w:tc>
          <w:tcPr>
            <w:tcW w:w="426" w:type="dxa"/>
            <w:vMerge/>
            <w:shd w:val="clear" w:color="auto" w:fill="auto"/>
            <w:vAlign w:val="center"/>
          </w:tcPr>
          <w:p w:rsidR="007B501E" w:rsidRPr="007B501E" w:rsidRDefault="007B501E" w:rsidP="007B501E">
            <w:pPr>
              <w:ind w:right="-108"/>
              <w:rPr>
                <w:rFonts w:ascii="Arial" w:hAnsi="Arial" w:cs="Arial"/>
                <w:sz w:val="24"/>
                <w:szCs w:val="24"/>
                <w:lang w:val="bg-BG"/>
              </w:rPr>
            </w:pPr>
          </w:p>
        </w:tc>
        <w:tc>
          <w:tcPr>
            <w:tcW w:w="2835" w:type="dxa"/>
            <w:gridSpan w:val="2"/>
            <w:shd w:val="clear" w:color="auto" w:fill="auto"/>
            <w:vAlign w:val="center"/>
          </w:tcPr>
          <w:p w:rsidR="007B501E" w:rsidRPr="007B501E" w:rsidRDefault="007B501E" w:rsidP="007B501E">
            <w:pPr>
              <w:spacing w:before="100" w:after="100"/>
              <w:ind w:right="-108"/>
              <w:rPr>
                <w:rFonts w:ascii="Arial" w:hAnsi="Arial" w:cs="Arial"/>
                <w:sz w:val="17"/>
                <w:szCs w:val="17"/>
                <w:lang w:val="bg-BG"/>
              </w:rPr>
            </w:pPr>
            <w:r w:rsidRPr="007B501E">
              <w:rPr>
                <w:rFonts w:ascii="Arial" w:hAnsi="Arial" w:cs="Arial"/>
                <w:sz w:val="17"/>
                <w:szCs w:val="17"/>
                <w:lang w:val="bg-BG"/>
              </w:rPr>
              <w:t>продължаващи под същия номер</w:t>
            </w:r>
          </w:p>
        </w:tc>
        <w:tc>
          <w:tcPr>
            <w:tcW w:w="425" w:type="dxa"/>
            <w:shd w:val="clear" w:color="auto" w:fill="auto"/>
            <w:vAlign w:val="center"/>
          </w:tcPr>
          <w:p w:rsidR="007B501E" w:rsidRPr="007B501E" w:rsidRDefault="007B501E" w:rsidP="007B501E">
            <w:pPr>
              <w:ind w:right="-108"/>
              <w:jc w:val="right"/>
              <w:rPr>
                <w:rFonts w:ascii="Arial" w:hAnsi="Arial"/>
                <w:sz w:val="18"/>
                <w:szCs w:val="18"/>
                <w:lang w:val="bg-BG"/>
              </w:rPr>
            </w:pPr>
            <w:r w:rsidRPr="007B501E">
              <w:rPr>
                <w:rFonts w:ascii="Arial" w:hAnsi="Arial"/>
                <w:sz w:val="18"/>
                <w:szCs w:val="18"/>
                <w:lang w:val="bg-BG"/>
              </w:rPr>
              <w:t>0</w:t>
            </w:r>
          </w:p>
        </w:tc>
        <w:tc>
          <w:tcPr>
            <w:tcW w:w="425" w:type="dxa"/>
            <w:vMerge/>
            <w:shd w:val="clear" w:color="auto" w:fill="auto"/>
            <w:vAlign w:val="center"/>
          </w:tcPr>
          <w:p w:rsidR="007B501E" w:rsidRPr="007B501E" w:rsidRDefault="007B501E" w:rsidP="007B501E">
            <w:pPr>
              <w:ind w:right="-108"/>
              <w:jc w:val="right"/>
              <w:rPr>
                <w:rFonts w:ascii="Arial" w:hAnsi="Arial"/>
                <w:sz w:val="18"/>
                <w:szCs w:val="18"/>
                <w:lang w:val="bg-BG"/>
              </w:rPr>
            </w:pPr>
          </w:p>
        </w:tc>
        <w:tc>
          <w:tcPr>
            <w:tcW w:w="567" w:type="dxa"/>
            <w:vMerge/>
            <w:shd w:val="clear" w:color="auto" w:fill="auto"/>
            <w:vAlign w:val="center"/>
          </w:tcPr>
          <w:p w:rsidR="007B501E" w:rsidRPr="007B501E" w:rsidRDefault="007B501E" w:rsidP="007B501E">
            <w:pPr>
              <w:ind w:right="-108"/>
              <w:jc w:val="right"/>
              <w:rPr>
                <w:rFonts w:ascii="Arial" w:hAnsi="Arial"/>
                <w:sz w:val="18"/>
                <w:szCs w:val="18"/>
                <w:lang w:val="bg-BG"/>
              </w:rPr>
            </w:pPr>
          </w:p>
        </w:tc>
        <w:tc>
          <w:tcPr>
            <w:tcW w:w="425" w:type="dxa"/>
            <w:shd w:val="clear" w:color="auto" w:fill="auto"/>
            <w:vAlign w:val="center"/>
          </w:tcPr>
          <w:p w:rsidR="007B501E" w:rsidRPr="007B501E" w:rsidRDefault="007B501E" w:rsidP="007B501E">
            <w:pPr>
              <w:ind w:right="-108"/>
              <w:jc w:val="right"/>
              <w:rPr>
                <w:rFonts w:ascii="Arial" w:hAnsi="Arial"/>
                <w:sz w:val="18"/>
                <w:szCs w:val="18"/>
                <w:lang w:val="bg-BG"/>
              </w:rPr>
            </w:pPr>
            <w:r w:rsidRPr="007B501E">
              <w:rPr>
                <w:rFonts w:ascii="Arial" w:hAnsi="Arial"/>
                <w:sz w:val="18"/>
                <w:szCs w:val="18"/>
                <w:lang w:val="bg-BG"/>
              </w:rPr>
              <w:t>1</w:t>
            </w:r>
          </w:p>
        </w:tc>
        <w:tc>
          <w:tcPr>
            <w:tcW w:w="426" w:type="dxa"/>
            <w:vMerge/>
            <w:shd w:val="clear" w:color="auto" w:fill="auto"/>
            <w:vAlign w:val="center"/>
          </w:tcPr>
          <w:p w:rsidR="007B501E" w:rsidRPr="007B501E" w:rsidRDefault="007B501E" w:rsidP="007B501E">
            <w:pPr>
              <w:ind w:right="-108"/>
              <w:jc w:val="right"/>
              <w:rPr>
                <w:rFonts w:ascii="Arial" w:hAnsi="Arial"/>
                <w:sz w:val="18"/>
                <w:szCs w:val="18"/>
                <w:lang w:val="bg-BG"/>
              </w:rPr>
            </w:pPr>
          </w:p>
        </w:tc>
        <w:tc>
          <w:tcPr>
            <w:tcW w:w="567" w:type="dxa"/>
            <w:vMerge/>
            <w:shd w:val="clear" w:color="auto" w:fill="auto"/>
            <w:vAlign w:val="center"/>
          </w:tcPr>
          <w:p w:rsidR="007B501E" w:rsidRPr="007B501E" w:rsidRDefault="007B501E" w:rsidP="007B501E">
            <w:pPr>
              <w:ind w:right="-108"/>
              <w:jc w:val="right"/>
              <w:rPr>
                <w:rFonts w:ascii="Arial" w:hAnsi="Arial"/>
                <w:sz w:val="18"/>
                <w:szCs w:val="18"/>
                <w:lang w:val="bg-BG"/>
              </w:rPr>
            </w:pPr>
          </w:p>
        </w:tc>
        <w:tc>
          <w:tcPr>
            <w:tcW w:w="425" w:type="dxa"/>
            <w:shd w:val="clear" w:color="auto" w:fill="auto"/>
            <w:vAlign w:val="center"/>
          </w:tcPr>
          <w:p w:rsidR="007B501E" w:rsidRPr="007B501E" w:rsidRDefault="007B501E" w:rsidP="007B501E">
            <w:pPr>
              <w:ind w:right="-102"/>
              <w:jc w:val="right"/>
              <w:rPr>
                <w:rFonts w:ascii="Arial" w:hAnsi="Arial"/>
                <w:sz w:val="18"/>
                <w:szCs w:val="18"/>
                <w:lang w:val="bg-BG"/>
              </w:rPr>
            </w:pPr>
            <w:r w:rsidRPr="007B501E">
              <w:rPr>
                <w:rFonts w:ascii="Arial" w:hAnsi="Arial"/>
                <w:sz w:val="18"/>
                <w:szCs w:val="18"/>
                <w:lang w:val="bg-BG"/>
              </w:rPr>
              <w:t>2</w:t>
            </w:r>
          </w:p>
        </w:tc>
        <w:tc>
          <w:tcPr>
            <w:tcW w:w="425" w:type="dxa"/>
            <w:vMerge/>
            <w:shd w:val="clear" w:color="auto" w:fill="auto"/>
            <w:vAlign w:val="center"/>
          </w:tcPr>
          <w:p w:rsidR="007B501E" w:rsidRPr="007B501E" w:rsidRDefault="007B501E" w:rsidP="007B501E">
            <w:pPr>
              <w:ind w:right="-108"/>
              <w:jc w:val="right"/>
              <w:rPr>
                <w:rFonts w:ascii="Arial" w:hAnsi="Arial"/>
                <w:sz w:val="18"/>
                <w:szCs w:val="18"/>
                <w:lang w:val="bg-BG"/>
              </w:rPr>
            </w:pPr>
          </w:p>
        </w:tc>
        <w:tc>
          <w:tcPr>
            <w:tcW w:w="567" w:type="dxa"/>
            <w:vMerge/>
            <w:shd w:val="clear" w:color="auto" w:fill="auto"/>
            <w:vAlign w:val="center"/>
          </w:tcPr>
          <w:p w:rsidR="007B501E" w:rsidRPr="007B501E" w:rsidRDefault="007B501E" w:rsidP="007B501E">
            <w:pPr>
              <w:ind w:right="-108"/>
              <w:jc w:val="right"/>
              <w:rPr>
                <w:rFonts w:ascii="Arial" w:hAnsi="Arial"/>
                <w:sz w:val="18"/>
                <w:szCs w:val="18"/>
                <w:lang w:val="bg-BG"/>
              </w:rPr>
            </w:pPr>
          </w:p>
        </w:tc>
        <w:tc>
          <w:tcPr>
            <w:tcW w:w="491" w:type="dxa"/>
            <w:shd w:val="clear" w:color="auto" w:fill="auto"/>
            <w:vAlign w:val="center"/>
          </w:tcPr>
          <w:p w:rsidR="007B501E" w:rsidRPr="007B501E" w:rsidRDefault="007B501E" w:rsidP="007B501E">
            <w:pPr>
              <w:ind w:right="-108"/>
              <w:jc w:val="right"/>
              <w:rPr>
                <w:rFonts w:ascii="Arial" w:hAnsi="Arial"/>
                <w:sz w:val="18"/>
                <w:szCs w:val="18"/>
                <w:lang w:val="bg-BG"/>
              </w:rPr>
            </w:pPr>
            <w:r w:rsidRPr="007B501E">
              <w:rPr>
                <w:rFonts w:ascii="Arial" w:hAnsi="Arial"/>
                <w:sz w:val="18"/>
                <w:szCs w:val="18"/>
                <w:lang w:val="bg-BG"/>
              </w:rPr>
              <w:t>3</w:t>
            </w:r>
          </w:p>
        </w:tc>
        <w:tc>
          <w:tcPr>
            <w:tcW w:w="501" w:type="dxa"/>
            <w:vMerge/>
            <w:shd w:val="clear" w:color="auto" w:fill="auto"/>
            <w:vAlign w:val="center"/>
          </w:tcPr>
          <w:p w:rsidR="007B501E" w:rsidRPr="007B501E" w:rsidRDefault="007B501E" w:rsidP="007B501E">
            <w:pPr>
              <w:ind w:right="-108"/>
              <w:jc w:val="right"/>
              <w:rPr>
                <w:rFonts w:ascii="Arial" w:hAnsi="Arial"/>
                <w:sz w:val="18"/>
                <w:szCs w:val="18"/>
                <w:lang w:val="bg-BG"/>
              </w:rPr>
            </w:pPr>
          </w:p>
        </w:tc>
        <w:tc>
          <w:tcPr>
            <w:tcW w:w="567" w:type="dxa"/>
            <w:vMerge/>
            <w:shd w:val="clear" w:color="auto" w:fill="auto"/>
            <w:vAlign w:val="center"/>
          </w:tcPr>
          <w:p w:rsidR="007B501E" w:rsidRPr="007B501E" w:rsidRDefault="007B501E" w:rsidP="007B501E">
            <w:pPr>
              <w:ind w:right="-108"/>
              <w:jc w:val="right"/>
              <w:rPr>
                <w:rFonts w:ascii="Arial" w:hAnsi="Arial"/>
                <w:sz w:val="18"/>
                <w:szCs w:val="18"/>
                <w:lang w:val="bg-BG"/>
              </w:rPr>
            </w:pPr>
          </w:p>
        </w:tc>
      </w:tr>
      <w:tr w:rsidR="007B501E" w:rsidRPr="007B501E" w:rsidTr="00A94299">
        <w:trPr>
          <w:jc w:val="center"/>
        </w:trPr>
        <w:tc>
          <w:tcPr>
            <w:tcW w:w="426" w:type="dxa"/>
            <w:vMerge/>
            <w:shd w:val="clear" w:color="auto" w:fill="auto"/>
            <w:vAlign w:val="center"/>
          </w:tcPr>
          <w:p w:rsidR="007B501E" w:rsidRPr="007B501E" w:rsidRDefault="007B501E" w:rsidP="007B501E">
            <w:pPr>
              <w:spacing w:after="200" w:line="276" w:lineRule="auto"/>
              <w:rPr>
                <w:rFonts w:ascii="Arial" w:hAnsi="Arial"/>
                <w:sz w:val="24"/>
                <w:szCs w:val="24"/>
                <w:lang w:val="bg-BG"/>
              </w:rPr>
            </w:pPr>
          </w:p>
        </w:tc>
        <w:tc>
          <w:tcPr>
            <w:tcW w:w="3261" w:type="dxa"/>
            <w:gridSpan w:val="3"/>
            <w:shd w:val="clear" w:color="auto" w:fill="auto"/>
            <w:vAlign w:val="center"/>
          </w:tcPr>
          <w:p w:rsidR="007B501E" w:rsidRPr="007B501E" w:rsidRDefault="007B501E" w:rsidP="007B501E">
            <w:pPr>
              <w:spacing w:before="100" w:after="100"/>
              <w:ind w:hanging="108"/>
              <w:jc w:val="center"/>
              <w:rPr>
                <w:rFonts w:ascii="Arial" w:hAnsi="Arial" w:cs="Arial"/>
                <w:sz w:val="24"/>
                <w:szCs w:val="24"/>
                <w:lang w:val="bg-BG"/>
              </w:rPr>
            </w:pPr>
            <w:r w:rsidRPr="007B501E">
              <w:rPr>
                <w:rFonts w:ascii="Arial" w:hAnsi="Arial" w:cs="Arial"/>
                <w:sz w:val="18"/>
                <w:szCs w:val="18"/>
                <w:lang w:val="bg-BG"/>
              </w:rPr>
              <w:t>останали от миналия отчетен период</w:t>
            </w:r>
          </w:p>
        </w:tc>
        <w:tc>
          <w:tcPr>
            <w:tcW w:w="850" w:type="dxa"/>
            <w:gridSpan w:val="2"/>
            <w:shd w:val="clear" w:color="auto" w:fill="auto"/>
            <w:vAlign w:val="center"/>
          </w:tcPr>
          <w:p w:rsidR="007B501E" w:rsidRPr="007B501E" w:rsidRDefault="007B501E" w:rsidP="007B501E">
            <w:pPr>
              <w:ind w:right="-108"/>
              <w:jc w:val="right"/>
              <w:rPr>
                <w:rFonts w:ascii="Arial" w:hAnsi="Arial"/>
                <w:sz w:val="18"/>
                <w:szCs w:val="18"/>
                <w:lang w:val="bg-BG"/>
              </w:rPr>
            </w:pPr>
            <w:r w:rsidRPr="007B501E">
              <w:rPr>
                <w:rFonts w:ascii="Arial" w:hAnsi="Arial"/>
                <w:sz w:val="18"/>
                <w:szCs w:val="18"/>
                <w:lang w:val="bg-BG"/>
              </w:rPr>
              <w:t>86</w:t>
            </w:r>
          </w:p>
        </w:tc>
        <w:tc>
          <w:tcPr>
            <w:tcW w:w="567" w:type="dxa"/>
            <w:vMerge/>
            <w:shd w:val="clear" w:color="auto" w:fill="auto"/>
            <w:vAlign w:val="center"/>
          </w:tcPr>
          <w:p w:rsidR="007B501E" w:rsidRPr="007B501E" w:rsidRDefault="007B501E" w:rsidP="007B501E">
            <w:pPr>
              <w:ind w:right="-108"/>
              <w:jc w:val="right"/>
              <w:rPr>
                <w:rFonts w:ascii="Arial" w:hAnsi="Arial"/>
                <w:sz w:val="18"/>
                <w:szCs w:val="18"/>
                <w:lang w:val="bg-BG"/>
              </w:rPr>
            </w:pPr>
          </w:p>
        </w:tc>
        <w:tc>
          <w:tcPr>
            <w:tcW w:w="851" w:type="dxa"/>
            <w:gridSpan w:val="2"/>
            <w:shd w:val="clear" w:color="auto" w:fill="auto"/>
            <w:vAlign w:val="center"/>
          </w:tcPr>
          <w:p w:rsidR="007B501E" w:rsidRPr="007B501E" w:rsidRDefault="007B501E" w:rsidP="007B501E">
            <w:pPr>
              <w:ind w:right="-108"/>
              <w:jc w:val="right"/>
              <w:rPr>
                <w:rFonts w:ascii="Arial" w:hAnsi="Arial"/>
                <w:sz w:val="18"/>
                <w:szCs w:val="18"/>
                <w:lang w:val="bg-BG"/>
              </w:rPr>
            </w:pPr>
            <w:r w:rsidRPr="007B501E">
              <w:rPr>
                <w:rFonts w:ascii="Arial" w:hAnsi="Arial"/>
                <w:sz w:val="18"/>
                <w:szCs w:val="18"/>
                <w:lang w:val="bg-BG"/>
              </w:rPr>
              <w:t>98</w:t>
            </w:r>
          </w:p>
        </w:tc>
        <w:tc>
          <w:tcPr>
            <w:tcW w:w="567" w:type="dxa"/>
            <w:vMerge/>
            <w:shd w:val="clear" w:color="auto" w:fill="auto"/>
            <w:vAlign w:val="center"/>
          </w:tcPr>
          <w:p w:rsidR="007B501E" w:rsidRPr="007B501E" w:rsidRDefault="007B501E" w:rsidP="007B501E">
            <w:pPr>
              <w:ind w:right="-108"/>
              <w:jc w:val="right"/>
              <w:rPr>
                <w:rFonts w:ascii="Arial" w:hAnsi="Arial"/>
                <w:sz w:val="18"/>
                <w:szCs w:val="18"/>
                <w:lang w:val="bg-BG"/>
              </w:rPr>
            </w:pPr>
          </w:p>
        </w:tc>
        <w:tc>
          <w:tcPr>
            <w:tcW w:w="850" w:type="dxa"/>
            <w:gridSpan w:val="2"/>
            <w:shd w:val="clear" w:color="auto" w:fill="auto"/>
            <w:vAlign w:val="center"/>
          </w:tcPr>
          <w:p w:rsidR="007B501E" w:rsidRPr="007B501E" w:rsidRDefault="007B501E" w:rsidP="007B501E">
            <w:pPr>
              <w:ind w:right="-108"/>
              <w:jc w:val="right"/>
              <w:rPr>
                <w:rFonts w:ascii="Arial" w:hAnsi="Arial"/>
                <w:sz w:val="18"/>
                <w:szCs w:val="18"/>
                <w:lang w:val="bg-BG"/>
              </w:rPr>
            </w:pPr>
            <w:r w:rsidRPr="007B501E">
              <w:rPr>
                <w:rFonts w:ascii="Arial" w:hAnsi="Arial"/>
                <w:sz w:val="18"/>
                <w:szCs w:val="18"/>
                <w:lang w:val="bg-BG"/>
              </w:rPr>
              <w:t>125</w:t>
            </w:r>
          </w:p>
        </w:tc>
        <w:tc>
          <w:tcPr>
            <w:tcW w:w="567" w:type="dxa"/>
            <w:vMerge/>
            <w:shd w:val="clear" w:color="auto" w:fill="auto"/>
            <w:vAlign w:val="center"/>
          </w:tcPr>
          <w:p w:rsidR="007B501E" w:rsidRPr="007B501E" w:rsidRDefault="007B501E" w:rsidP="007B501E">
            <w:pPr>
              <w:ind w:right="-108"/>
              <w:jc w:val="right"/>
              <w:rPr>
                <w:rFonts w:ascii="Arial" w:hAnsi="Arial"/>
                <w:sz w:val="18"/>
                <w:szCs w:val="18"/>
                <w:lang w:val="bg-BG"/>
              </w:rPr>
            </w:pPr>
          </w:p>
        </w:tc>
        <w:tc>
          <w:tcPr>
            <w:tcW w:w="992" w:type="dxa"/>
            <w:gridSpan w:val="2"/>
            <w:shd w:val="clear" w:color="auto" w:fill="auto"/>
            <w:vAlign w:val="center"/>
          </w:tcPr>
          <w:p w:rsidR="007B501E" w:rsidRPr="007B501E" w:rsidRDefault="007B501E" w:rsidP="007B501E">
            <w:pPr>
              <w:ind w:right="-108"/>
              <w:jc w:val="right"/>
              <w:rPr>
                <w:rFonts w:ascii="Arial" w:hAnsi="Arial"/>
                <w:sz w:val="18"/>
                <w:szCs w:val="18"/>
                <w:lang w:val="bg-BG"/>
              </w:rPr>
            </w:pPr>
            <w:r w:rsidRPr="007B501E">
              <w:rPr>
                <w:rFonts w:ascii="Arial" w:hAnsi="Arial"/>
                <w:sz w:val="18"/>
                <w:szCs w:val="18"/>
                <w:lang w:val="bg-BG"/>
              </w:rPr>
              <w:t>121</w:t>
            </w:r>
          </w:p>
        </w:tc>
        <w:tc>
          <w:tcPr>
            <w:tcW w:w="567" w:type="dxa"/>
            <w:vMerge/>
            <w:shd w:val="clear" w:color="auto" w:fill="auto"/>
            <w:vAlign w:val="center"/>
          </w:tcPr>
          <w:p w:rsidR="007B501E" w:rsidRPr="007B501E" w:rsidRDefault="007B501E" w:rsidP="007B501E">
            <w:pPr>
              <w:ind w:right="-108"/>
              <w:jc w:val="right"/>
              <w:rPr>
                <w:rFonts w:ascii="Arial" w:hAnsi="Arial"/>
                <w:sz w:val="18"/>
                <w:szCs w:val="18"/>
                <w:lang w:val="bg-BG"/>
              </w:rPr>
            </w:pPr>
          </w:p>
        </w:tc>
      </w:tr>
      <w:tr w:rsidR="007B501E" w:rsidRPr="007B501E" w:rsidTr="00A94299">
        <w:trPr>
          <w:jc w:val="center"/>
        </w:trPr>
        <w:tc>
          <w:tcPr>
            <w:tcW w:w="426" w:type="dxa"/>
            <w:vMerge/>
            <w:shd w:val="clear" w:color="auto" w:fill="auto"/>
            <w:vAlign w:val="center"/>
          </w:tcPr>
          <w:p w:rsidR="007B501E" w:rsidRPr="007B501E" w:rsidRDefault="007B501E" w:rsidP="007B501E">
            <w:pPr>
              <w:spacing w:after="200" w:line="276" w:lineRule="auto"/>
              <w:rPr>
                <w:rFonts w:ascii="Arial" w:hAnsi="Arial"/>
                <w:sz w:val="24"/>
                <w:szCs w:val="24"/>
                <w:lang w:val="bg-BG"/>
              </w:rPr>
            </w:pPr>
          </w:p>
        </w:tc>
        <w:tc>
          <w:tcPr>
            <w:tcW w:w="426" w:type="dxa"/>
            <w:vMerge w:val="restart"/>
            <w:shd w:val="clear" w:color="auto" w:fill="auto"/>
            <w:textDirection w:val="btLr"/>
            <w:vAlign w:val="center"/>
          </w:tcPr>
          <w:p w:rsidR="007B501E" w:rsidRPr="007B501E" w:rsidRDefault="007B501E" w:rsidP="007B501E">
            <w:pPr>
              <w:spacing w:before="100" w:after="100"/>
              <w:ind w:left="113" w:right="113"/>
              <w:jc w:val="center"/>
              <w:rPr>
                <w:rFonts w:ascii="Arial" w:hAnsi="Arial" w:cs="Arial"/>
                <w:lang w:val="bg-BG"/>
              </w:rPr>
            </w:pPr>
            <w:r w:rsidRPr="007B501E">
              <w:rPr>
                <w:rFonts w:ascii="Arial" w:hAnsi="Arial" w:cs="Arial"/>
                <w:lang w:val="bg-BG"/>
              </w:rPr>
              <w:t>свършени</w:t>
            </w:r>
          </w:p>
        </w:tc>
        <w:tc>
          <w:tcPr>
            <w:tcW w:w="2835" w:type="dxa"/>
            <w:gridSpan w:val="2"/>
            <w:shd w:val="clear" w:color="auto" w:fill="auto"/>
            <w:vAlign w:val="center"/>
          </w:tcPr>
          <w:p w:rsidR="007B501E" w:rsidRPr="007B501E" w:rsidRDefault="007B501E" w:rsidP="007B501E">
            <w:pPr>
              <w:spacing w:before="100" w:after="100" w:line="276" w:lineRule="auto"/>
              <w:rPr>
                <w:rFonts w:ascii="Arial" w:hAnsi="Arial" w:cs="Arial"/>
                <w:sz w:val="18"/>
                <w:szCs w:val="18"/>
                <w:lang w:val="bg-BG"/>
              </w:rPr>
            </w:pPr>
            <w:r w:rsidRPr="007B501E">
              <w:rPr>
                <w:rFonts w:ascii="Arial" w:hAnsi="Arial" w:cs="Arial"/>
                <w:sz w:val="18"/>
                <w:szCs w:val="18"/>
                <w:lang w:val="bg-BG"/>
              </w:rPr>
              <w:t>1. решени по същество</w:t>
            </w:r>
          </w:p>
        </w:tc>
        <w:tc>
          <w:tcPr>
            <w:tcW w:w="850" w:type="dxa"/>
            <w:gridSpan w:val="2"/>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r w:rsidRPr="007B501E">
              <w:rPr>
                <w:rFonts w:ascii="Arial" w:hAnsi="Arial"/>
                <w:sz w:val="18"/>
                <w:szCs w:val="18"/>
                <w:lang w:val="bg-BG"/>
              </w:rPr>
              <w:t>583</w:t>
            </w:r>
          </w:p>
        </w:tc>
        <w:tc>
          <w:tcPr>
            <w:tcW w:w="567" w:type="dxa"/>
            <w:vMerge w:val="restart"/>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r w:rsidRPr="007B501E">
              <w:rPr>
                <w:rFonts w:ascii="Arial" w:hAnsi="Arial"/>
                <w:sz w:val="18"/>
                <w:szCs w:val="18"/>
                <w:lang w:val="bg-BG"/>
              </w:rPr>
              <w:t>684</w:t>
            </w:r>
          </w:p>
        </w:tc>
        <w:tc>
          <w:tcPr>
            <w:tcW w:w="851" w:type="dxa"/>
            <w:gridSpan w:val="2"/>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r w:rsidRPr="007B501E">
              <w:rPr>
                <w:rFonts w:ascii="Arial" w:hAnsi="Arial"/>
                <w:sz w:val="18"/>
                <w:szCs w:val="18"/>
                <w:lang w:val="bg-BG"/>
              </w:rPr>
              <w:t>556</w:t>
            </w:r>
          </w:p>
        </w:tc>
        <w:tc>
          <w:tcPr>
            <w:tcW w:w="567" w:type="dxa"/>
            <w:vMerge w:val="restart"/>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r w:rsidRPr="007B501E">
              <w:rPr>
                <w:rFonts w:ascii="Arial" w:hAnsi="Arial"/>
                <w:sz w:val="18"/>
                <w:szCs w:val="18"/>
                <w:lang w:val="bg-BG"/>
              </w:rPr>
              <w:t>659</w:t>
            </w:r>
          </w:p>
        </w:tc>
        <w:tc>
          <w:tcPr>
            <w:tcW w:w="850" w:type="dxa"/>
            <w:gridSpan w:val="2"/>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r w:rsidRPr="007B501E">
              <w:rPr>
                <w:rFonts w:ascii="Arial" w:hAnsi="Arial"/>
                <w:sz w:val="18"/>
                <w:szCs w:val="18"/>
                <w:lang w:val="bg-BG"/>
              </w:rPr>
              <w:t>628</w:t>
            </w:r>
          </w:p>
        </w:tc>
        <w:tc>
          <w:tcPr>
            <w:tcW w:w="567" w:type="dxa"/>
            <w:vMerge w:val="restart"/>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r w:rsidRPr="007B501E">
              <w:rPr>
                <w:rFonts w:ascii="Arial" w:hAnsi="Arial"/>
                <w:sz w:val="18"/>
                <w:szCs w:val="18"/>
                <w:lang w:val="bg-BG"/>
              </w:rPr>
              <w:t>728</w:t>
            </w:r>
          </w:p>
        </w:tc>
        <w:tc>
          <w:tcPr>
            <w:tcW w:w="992" w:type="dxa"/>
            <w:gridSpan w:val="2"/>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r w:rsidRPr="007B501E">
              <w:rPr>
                <w:rFonts w:ascii="Arial" w:hAnsi="Arial"/>
                <w:sz w:val="18"/>
                <w:szCs w:val="18"/>
                <w:lang w:val="bg-BG"/>
              </w:rPr>
              <w:t>442</w:t>
            </w:r>
          </w:p>
        </w:tc>
        <w:tc>
          <w:tcPr>
            <w:tcW w:w="567" w:type="dxa"/>
            <w:vMerge w:val="restart"/>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r w:rsidRPr="007B501E">
              <w:rPr>
                <w:rFonts w:ascii="Arial" w:hAnsi="Arial"/>
                <w:sz w:val="18"/>
                <w:szCs w:val="18"/>
                <w:lang w:val="bg-BG"/>
              </w:rPr>
              <w:t>550</w:t>
            </w:r>
          </w:p>
        </w:tc>
      </w:tr>
      <w:tr w:rsidR="007B501E" w:rsidRPr="007B501E" w:rsidTr="00A94299">
        <w:trPr>
          <w:jc w:val="center"/>
        </w:trPr>
        <w:tc>
          <w:tcPr>
            <w:tcW w:w="426" w:type="dxa"/>
            <w:vMerge/>
            <w:shd w:val="clear" w:color="auto" w:fill="auto"/>
            <w:vAlign w:val="center"/>
          </w:tcPr>
          <w:p w:rsidR="007B501E" w:rsidRPr="007B501E" w:rsidRDefault="007B501E" w:rsidP="007B501E">
            <w:pPr>
              <w:spacing w:after="200" w:line="276" w:lineRule="auto"/>
              <w:rPr>
                <w:rFonts w:ascii="Arial" w:hAnsi="Arial"/>
                <w:sz w:val="24"/>
                <w:szCs w:val="24"/>
                <w:lang w:val="bg-BG"/>
              </w:rPr>
            </w:pPr>
          </w:p>
        </w:tc>
        <w:tc>
          <w:tcPr>
            <w:tcW w:w="426" w:type="dxa"/>
            <w:vMerge/>
            <w:shd w:val="clear" w:color="auto" w:fill="auto"/>
            <w:vAlign w:val="center"/>
          </w:tcPr>
          <w:p w:rsidR="007B501E" w:rsidRPr="007B501E" w:rsidRDefault="007B501E" w:rsidP="007B501E">
            <w:pPr>
              <w:spacing w:before="100" w:after="100"/>
              <w:rPr>
                <w:rFonts w:ascii="Arial" w:hAnsi="Arial" w:cs="Arial"/>
                <w:sz w:val="18"/>
                <w:szCs w:val="18"/>
                <w:lang w:val="bg-BG"/>
              </w:rPr>
            </w:pPr>
          </w:p>
        </w:tc>
        <w:tc>
          <w:tcPr>
            <w:tcW w:w="425" w:type="dxa"/>
            <w:vMerge w:val="restart"/>
            <w:shd w:val="clear" w:color="auto" w:fill="auto"/>
            <w:textDirection w:val="btLr"/>
            <w:vAlign w:val="center"/>
          </w:tcPr>
          <w:p w:rsidR="007B501E" w:rsidRPr="007B501E" w:rsidRDefault="007B501E" w:rsidP="007B501E">
            <w:pPr>
              <w:spacing w:before="100" w:after="100" w:line="276" w:lineRule="auto"/>
              <w:ind w:left="-108" w:right="-108"/>
              <w:jc w:val="center"/>
              <w:rPr>
                <w:rFonts w:ascii="Arial" w:hAnsi="Arial" w:cs="Arial"/>
                <w:sz w:val="15"/>
                <w:szCs w:val="15"/>
                <w:lang w:val="bg-BG"/>
              </w:rPr>
            </w:pPr>
            <w:r w:rsidRPr="007B501E">
              <w:rPr>
                <w:rFonts w:ascii="Arial" w:hAnsi="Arial" w:cs="Arial"/>
                <w:sz w:val="15"/>
                <w:szCs w:val="15"/>
                <w:lang w:val="bg-BG"/>
              </w:rPr>
              <w:t>2.прекратени</w:t>
            </w:r>
          </w:p>
        </w:tc>
        <w:tc>
          <w:tcPr>
            <w:tcW w:w="2410" w:type="dxa"/>
            <w:shd w:val="clear" w:color="auto" w:fill="auto"/>
            <w:vAlign w:val="center"/>
          </w:tcPr>
          <w:p w:rsidR="007B501E" w:rsidRPr="007B501E" w:rsidRDefault="007B501E" w:rsidP="007B501E">
            <w:pPr>
              <w:spacing w:before="100" w:after="100" w:line="276" w:lineRule="auto"/>
              <w:rPr>
                <w:rFonts w:ascii="Arial" w:hAnsi="Arial" w:cs="Arial"/>
                <w:sz w:val="18"/>
                <w:szCs w:val="18"/>
                <w:lang w:val="bg-BG"/>
              </w:rPr>
            </w:pPr>
            <w:r w:rsidRPr="007B501E">
              <w:rPr>
                <w:rFonts w:ascii="Arial" w:hAnsi="Arial" w:cs="Arial"/>
                <w:sz w:val="18"/>
                <w:szCs w:val="18"/>
                <w:lang w:val="bg-BG"/>
              </w:rPr>
              <w:t>2.1. по спогодба</w:t>
            </w:r>
          </w:p>
        </w:tc>
        <w:tc>
          <w:tcPr>
            <w:tcW w:w="425" w:type="dxa"/>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r w:rsidRPr="007B501E">
              <w:rPr>
                <w:rFonts w:ascii="Arial" w:hAnsi="Arial"/>
                <w:sz w:val="18"/>
                <w:szCs w:val="18"/>
                <w:lang w:val="bg-BG"/>
              </w:rPr>
              <w:t>9</w:t>
            </w:r>
          </w:p>
        </w:tc>
        <w:tc>
          <w:tcPr>
            <w:tcW w:w="425" w:type="dxa"/>
            <w:vMerge w:val="restart"/>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r w:rsidRPr="007B501E">
              <w:rPr>
                <w:rFonts w:ascii="Arial" w:hAnsi="Arial"/>
                <w:sz w:val="18"/>
                <w:szCs w:val="18"/>
                <w:lang w:val="bg-BG"/>
              </w:rPr>
              <w:t>101</w:t>
            </w:r>
          </w:p>
        </w:tc>
        <w:tc>
          <w:tcPr>
            <w:tcW w:w="567" w:type="dxa"/>
            <w:vMerge/>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p>
        </w:tc>
        <w:tc>
          <w:tcPr>
            <w:tcW w:w="425" w:type="dxa"/>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r w:rsidRPr="007B501E">
              <w:rPr>
                <w:rFonts w:ascii="Arial" w:hAnsi="Arial"/>
                <w:sz w:val="18"/>
                <w:szCs w:val="18"/>
                <w:lang w:val="bg-BG"/>
              </w:rPr>
              <w:t>5</w:t>
            </w:r>
          </w:p>
        </w:tc>
        <w:tc>
          <w:tcPr>
            <w:tcW w:w="426" w:type="dxa"/>
            <w:vMerge w:val="restart"/>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r w:rsidRPr="007B501E">
              <w:rPr>
                <w:rFonts w:ascii="Arial" w:hAnsi="Arial"/>
                <w:sz w:val="18"/>
                <w:szCs w:val="18"/>
                <w:lang w:val="bg-BG"/>
              </w:rPr>
              <w:t>93</w:t>
            </w:r>
          </w:p>
        </w:tc>
        <w:tc>
          <w:tcPr>
            <w:tcW w:w="567" w:type="dxa"/>
            <w:vMerge/>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p>
        </w:tc>
        <w:tc>
          <w:tcPr>
            <w:tcW w:w="425" w:type="dxa"/>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r w:rsidRPr="007B501E">
              <w:rPr>
                <w:rFonts w:ascii="Arial" w:hAnsi="Arial"/>
                <w:sz w:val="18"/>
                <w:szCs w:val="18"/>
                <w:lang w:val="bg-BG"/>
              </w:rPr>
              <w:t>10</w:t>
            </w:r>
          </w:p>
        </w:tc>
        <w:tc>
          <w:tcPr>
            <w:tcW w:w="425" w:type="dxa"/>
            <w:vMerge w:val="restart"/>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r w:rsidRPr="007B501E">
              <w:rPr>
                <w:rFonts w:ascii="Arial" w:hAnsi="Arial"/>
                <w:sz w:val="18"/>
                <w:szCs w:val="18"/>
                <w:lang w:val="bg-BG"/>
              </w:rPr>
              <w:t>100</w:t>
            </w:r>
          </w:p>
        </w:tc>
        <w:tc>
          <w:tcPr>
            <w:tcW w:w="567" w:type="dxa"/>
            <w:vMerge/>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p>
        </w:tc>
        <w:tc>
          <w:tcPr>
            <w:tcW w:w="491" w:type="dxa"/>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r w:rsidRPr="007B501E">
              <w:rPr>
                <w:rFonts w:ascii="Arial" w:hAnsi="Arial"/>
                <w:sz w:val="18"/>
                <w:szCs w:val="18"/>
                <w:lang w:val="bg-BG"/>
              </w:rPr>
              <w:t>4</w:t>
            </w:r>
          </w:p>
        </w:tc>
        <w:tc>
          <w:tcPr>
            <w:tcW w:w="501" w:type="dxa"/>
            <w:vMerge w:val="restart"/>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r w:rsidRPr="007B501E">
              <w:rPr>
                <w:rFonts w:ascii="Arial" w:hAnsi="Arial"/>
                <w:sz w:val="18"/>
                <w:szCs w:val="18"/>
                <w:lang w:val="bg-BG"/>
              </w:rPr>
              <w:t>108</w:t>
            </w:r>
          </w:p>
        </w:tc>
        <w:tc>
          <w:tcPr>
            <w:tcW w:w="567" w:type="dxa"/>
            <w:vMerge/>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p>
        </w:tc>
      </w:tr>
      <w:tr w:rsidR="007B501E" w:rsidRPr="007B501E" w:rsidTr="00A94299">
        <w:trPr>
          <w:jc w:val="center"/>
        </w:trPr>
        <w:tc>
          <w:tcPr>
            <w:tcW w:w="426" w:type="dxa"/>
            <w:vMerge/>
            <w:shd w:val="clear" w:color="auto" w:fill="auto"/>
            <w:vAlign w:val="center"/>
          </w:tcPr>
          <w:p w:rsidR="007B501E" w:rsidRPr="007B501E" w:rsidRDefault="007B501E" w:rsidP="007B501E">
            <w:pPr>
              <w:spacing w:after="200" w:line="276" w:lineRule="auto"/>
              <w:rPr>
                <w:rFonts w:ascii="Arial" w:hAnsi="Arial"/>
                <w:sz w:val="24"/>
                <w:szCs w:val="24"/>
                <w:lang w:val="bg-BG"/>
              </w:rPr>
            </w:pPr>
          </w:p>
        </w:tc>
        <w:tc>
          <w:tcPr>
            <w:tcW w:w="426" w:type="dxa"/>
            <w:vMerge/>
            <w:shd w:val="clear" w:color="auto" w:fill="auto"/>
            <w:vAlign w:val="center"/>
          </w:tcPr>
          <w:p w:rsidR="007B501E" w:rsidRPr="007B501E" w:rsidRDefault="007B501E" w:rsidP="007B501E">
            <w:pPr>
              <w:spacing w:before="100" w:after="100"/>
              <w:rPr>
                <w:rFonts w:ascii="Arial" w:hAnsi="Arial" w:cs="Arial"/>
                <w:sz w:val="18"/>
                <w:szCs w:val="18"/>
                <w:lang w:val="bg-BG"/>
              </w:rPr>
            </w:pPr>
          </w:p>
        </w:tc>
        <w:tc>
          <w:tcPr>
            <w:tcW w:w="425" w:type="dxa"/>
            <w:vMerge/>
            <w:tcBorders>
              <w:bottom w:val="single" w:sz="4" w:space="0" w:color="auto"/>
            </w:tcBorders>
            <w:shd w:val="clear" w:color="auto" w:fill="auto"/>
            <w:vAlign w:val="center"/>
          </w:tcPr>
          <w:p w:rsidR="007B501E" w:rsidRPr="007B501E" w:rsidRDefault="007B501E" w:rsidP="007B501E">
            <w:pPr>
              <w:spacing w:before="100" w:after="100" w:line="276" w:lineRule="auto"/>
              <w:rPr>
                <w:rFonts w:ascii="Arial" w:hAnsi="Arial" w:cs="Arial"/>
                <w:sz w:val="18"/>
                <w:szCs w:val="18"/>
                <w:lang w:val="bg-BG"/>
              </w:rPr>
            </w:pPr>
          </w:p>
        </w:tc>
        <w:tc>
          <w:tcPr>
            <w:tcW w:w="2410" w:type="dxa"/>
            <w:tcBorders>
              <w:bottom w:val="single" w:sz="4" w:space="0" w:color="auto"/>
            </w:tcBorders>
            <w:shd w:val="clear" w:color="auto" w:fill="auto"/>
            <w:vAlign w:val="center"/>
          </w:tcPr>
          <w:p w:rsidR="007B501E" w:rsidRPr="007B501E" w:rsidRDefault="007B501E" w:rsidP="007B501E">
            <w:pPr>
              <w:spacing w:before="100" w:after="100" w:line="276" w:lineRule="auto"/>
              <w:rPr>
                <w:rFonts w:ascii="Arial" w:hAnsi="Arial" w:cs="Arial"/>
                <w:sz w:val="18"/>
                <w:szCs w:val="18"/>
                <w:lang w:val="bg-BG"/>
              </w:rPr>
            </w:pPr>
            <w:r w:rsidRPr="007B501E">
              <w:rPr>
                <w:rFonts w:ascii="Arial" w:hAnsi="Arial" w:cs="Arial"/>
                <w:sz w:val="18"/>
                <w:szCs w:val="18"/>
                <w:lang w:val="bg-BG"/>
              </w:rPr>
              <w:t>2.2. по други причини</w:t>
            </w:r>
          </w:p>
        </w:tc>
        <w:tc>
          <w:tcPr>
            <w:tcW w:w="425" w:type="dxa"/>
            <w:tcBorders>
              <w:bottom w:val="single" w:sz="4" w:space="0" w:color="auto"/>
            </w:tcBorders>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r w:rsidRPr="007B501E">
              <w:rPr>
                <w:rFonts w:ascii="Arial" w:hAnsi="Arial"/>
                <w:sz w:val="18"/>
                <w:szCs w:val="18"/>
                <w:lang w:val="bg-BG"/>
              </w:rPr>
              <w:t>92</w:t>
            </w:r>
          </w:p>
        </w:tc>
        <w:tc>
          <w:tcPr>
            <w:tcW w:w="425" w:type="dxa"/>
            <w:vMerge/>
            <w:tcBorders>
              <w:bottom w:val="single" w:sz="4" w:space="0" w:color="auto"/>
            </w:tcBorders>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p>
        </w:tc>
        <w:tc>
          <w:tcPr>
            <w:tcW w:w="567" w:type="dxa"/>
            <w:vMerge/>
            <w:tcBorders>
              <w:bottom w:val="single" w:sz="4" w:space="0" w:color="auto"/>
            </w:tcBorders>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p>
        </w:tc>
        <w:tc>
          <w:tcPr>
            <w:tcW w:w="425" w:type="dxa"/>
            <w:tcBorders>
              <w:bottom w:val="single" w:sz="4" w:space="0" w:color="auto"/>
            </w:tcBorders>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r w:rsidRPr="007B501E">
              <w:rPr>
                <w:rFonts w:ascii="Arial" w:hAnsi="Arial"/>
                <w:sz w:val="18"/>
                <w:szCs w:val="18"/>
                <w:lang w:val="bg-BG"/>
              </w:rPr>
              <w:t>88</w:t>
            </w:r>
          </w:p>
        </w:tc>
        <w:tc>
          <w:tcPr>
            <w:tcW w:w="426" w:type="dxa"/>
            <w:vMerge/>
            <w:tcBorders>
              <w:bottom w:val="single" w:sz="4" w:space="0" w:color="auto"/>
            </w:tcBorders>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p>
        </w:tc>
        <w:tc>
          <w:tcPr>
            <w:tcW w:w="567" w:type="dxa"/>
            <w:vMerge/>
            <w:tcBorders>
              <w:bottom w:val="single" w:sz="4" w:space="0" w:color="auto"/>
            </w:tcBorders>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p>
        </w:tc>
        <w:tc>
          <w:tcPr>
            <w:tcW w:w="425" w:type="dxa"/>
            <w:tcBorders>
              <w:bottom w:val="single" w:sz="4" w:space="0" w:color="auto"/>
            </w:tcBorders>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r w:rsidRPr="007B501E">
              <w:rPr>
                <w:rFonts w:ascii="Arial" w:hAnsi="Arial"/>
                <w:sz w:val="18"/>
                <w:szCs w:val="18"/>
                <w:lang w:val="bg-BG"/>
              </w:rPr>
              <w:t>90</w:t>
            </w:r>
          </w:p>
        </w:tc>
        <w:tc>
          <w:tcPr>
            <w:tcW w:w="425" w:type="dxa"/>
            <w:vMerge/>
            <w:tcBorders>
              <w:bottom w:val="single" w:sz="4" w:space="0" w:color="auto"/>
            </w:tcBorders>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p>
        </w:tc>
        <w:tc>
          <w:tcPr>
            <w:tcW w:w="567" w:type="dxa"/>
            <w:vMerge/>
            <w:tcBorders>
              <w:bottom w:val="single" w:sz="4" w:space="0" w:color="auto"/>
            </w:tcBorders>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p>
        </w:tc>
        <w:tc>
          <w:tcPr>
            <w:tcW w:w="491" w:type="dxa"/>
            <w:tcBorders>
              <w:bottom w:val="single" w:sz="4" w:space="0" w:color="auto"/>
            </w:tcBorders>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r w:rsidRPr="007B501E">
              <w:rPr>
                <w:rFonts w:ascii="Arial" w:hAnsi="Arial"/>
                <w:sz w:val="18"/>
                <w:szCs w:val="18"/>
                <w:lang w:val="bg-BG"/>
              </w:rPr>
              <w:t>104</w:t>
            </w:r>
          </w:p>
        </w:tc>
        <w:tc>
          <w:tcPr>
            <w:tcW w:w="501" w:type="dxa"/>
            <w:vMerge/>
            <w:tcBorders>
              <w:bottom w:val="single" w:sz="4" w:space="0" w:color="auto"/>
            </w:tcBorders>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p>
        </w:tc>
        <w:tc>
          <w:tcPr>
            <w:tcW w:w="567" w:type="dxa"/>
            <w:vMerge/>
            <w:tcBorders>
              <w:bottom w:val="single" w:sz="4" w:space="0" w:color="auto"/>
            </w:tcBorders>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p>
        </w:tc>
      </w:tr>
      <w:tr w:rsidR="007B501E" w:rsidRPr="007B501E" w:rsidTr="00A94299">
        <w:trPr>
          <w:jc w:val="center"/>
        </w:trPr>
        <w:tc>
          <w:tcPr>
            <w:tcW w:w="426" w:type="dxa"/>
            <w:vMerge/>
            <w:shd w:val="clear" w:color="auto" w:fill="auto"/>
            <w:vAlign w:val="center"/>
          </w:tcPr>
          <w:p w:rsidR="007B501E" w:rsidRPr="007B501E" w:rsidRDefault="007B501E" w:rsidP="007B501E">
            <w:pPr>
              <w:spacing w:after="200" w:line="276" w:lineRule="auto"/>
              <w:rPr>
                <w:rFonts w:ascii="Arial" w:hAnsi="Arial"/>
                <w:sz w:val="24"/>
                <w:szCs w:val="24"/>
                <w:lang w:val="bg-BG"/>
              </w:rPr>
            </w:pPr>
          </w:p>
        </w:tc>
        <w:tc>
          <w:tcPr>
            <w:tcW w:w="426" w:type="dxa"/>
            <w:vMerge/>
            <w:shd w:val="clear" w:color="auto" w:fill="auto"/>
            <w:vAlign w:val="center"/>
          </w:tcPr>
          <w:p w:rsidR="007B501E" w:rsidRPr="007B501E" w:rsidRDefault="007B501E" w:rsidP="007B501E">
            <w:pPr>
              <w:spacing w:before="100" w:after="100"/>
              <w:rPr>
                <w:rFonts w:ascii="Arial" w:hAnsi="Arial" w:cs="Arial"/>
                <w:sz w:val="18"/>
                <w:szCs w:val="18"/>
                <w:lang w:val="bg-BG"/>
              </w:rPr>
            </w:pPr>
          </w:p>
        </w:tc>
        <w:tc>
          <w:tcPr>
            <w:tcW w:w="2835" w:type="dxa"/>
            <w:gridSpan w:val="2"/>
            <w:tcBorders>
              <w:bottom w:val="dashed" w:sz="4" w:space="0" w:color="auto"/>
              <w:right w:val="dashed" w:sz="4" w:space="0" w:color="auto"/>
            </w:tcBorders>
            <w:shd w:val="clear" w:color="auto" w:fill="auto"/>
            <w:vAlign w:val="center"/>
          </w:tcPr>
          <w:p w:rsidR="007B501E" w:rsidRPr="007B501E" w:rsidRDefault="007B501E" w:rsidP="007B501E">
            <w:pPr>
              <w:ind w:firstLine="884"/>
              <w:jc w:val="right"/>
              <w:rPr>
                <w:rFonts w:ascii="Arial" w:hAnsi="Arial" w:cs="Arial"/>
                <w:i/>
                <w:sz w:val="16"/>
                <w:szCs w:val="16"/>
                <w:lang w:val="bg-BG"/>
              </w:rPr>
            </w:pPr>
            <w:r w:rsidRPr="007B501E">
              <w:rPr>
                <w:rFonts w:ascii="Arial" w:hAnsi="Arial" w:cs="Arial"/>
                <w:i/>
                <w:sz w:val="16"/>
                <w:szCs w:val="16"/>
                <w:lang w:val="bg-BG"/>
              </w:rPr>
              <w:t>1. в срок до 3 месеца</w:t>
            </w:r>
          </w:p>
        </w:tc>
        <w:tc>
          <w:tcPr>
            <w:tcW w:w="850" w:type="dxa"/>
            <w:gridSpan w:val="2"/>
            <w:tcBorders>
              <w:left w:val="dashed" w:sz="4" w:space="0" w:color="auto"/>
              <w:bottom w:val="dashed" w:sz="4" w:space="0" w:color="auto"/>
              <w:right w:val="dashed" w:sz="4" w:space="0" w:color="auto"/>
            </w:tcBorders>
            <w:shd w:val="clear" w:color="auto" w:fill="auto"/>
            <w:vAlign w:val="center"/>
          </w:tcPr>
          <w:p w:rsidR="007B501E" w:rsidRPr="007B501E" w:rsidRDefault="007B501E" w:rsidP="007B501E">
            <w:pPr>
              <w:spacing w:line="276" w:lineRule="auto"/>
              <w:ind w:right="-108"/>
              <w:jc w:val="right"/>
              <w:rPr>
                <w:rFonts w:ascii="Arial" w:hAnsi="Arial"/>
                <w:sz w:val="16"/>
                <w:szCs w:val="16"/>
                <w:lang w:val="bg-BG"/>
              </w:rPr>
            </w:pPr>
            <w:r w:rsidRPr="007B501E">
              <w:rPr>
                <w:rFonts w:ascii="Arial" w:hAnsi="Arial"/>
                <w:sz w:val="16"/>
                <w:szCs w:val="16"/>
                <w:lang w:val="bg-BG"/>
              </w:rPr>
              <w:t>614</w:t>
            </w:r>
          </w:p>
        </w:tc>
        <w:tc>
          <w:tcPr>
            <w:tcW w:w="567" w:type="dxa"/>
            <w:vMerge w:val="restart"/>
            <w:tcBorders>
              <w:left w:val="dashed" w:sz="4" w:space="0" w:color="auto"/>
              <w:right w:val="dashed" w:sz="4" w:space="0" w:color="auto"/>
            </w:tcBorders>
            <w:shd w:val="clear" w:color="auto" w:fill="auto"/>
            <w:vAlign w:val="center"/>
          </w:tcPr>
          <w:p w:rsidR="007B501E" w:rsidRPr="007B501E" w:rsidRDefault="007B501E" w:rsidP="007B501E">
            <w:pPr>
              <w:spacing w:line="276" w:lineRule="auto"/>
              <w:ind w:right="-108"/>
              <w:jc w:val="right"/>
              <w:rPr>
                <w:rFonts w:ascii="Arial" w:hAnsi="Arial"/>
                <w:sz w:val="16"/>
                <w:szCs w:val="16"/>
                <w:lang w:val="bg-BG"/>
              </w:rPr>
            </w:pPr>
            <w:r w:rsidRPr="007B501E">
              <w:rPr>
                <w:rFonts w:ascii="Arial" w:hAnsi="Arial"/>
                <w:sz w:val="16"/>
                <w:szCs w:val="16"/>
                <w:lang w:val="bg-BG"/>
              </w:rPr>
              <w:t>684</w:t>
            </w:r>
          </w:p>
        </w:tc>
        <w:tc>
          <w:tcPr>
            <w:tcW w:w="851" w:type="dxa"/>
            <w:gridSpan w:val="2"/>
            <w:tcBorders>
              <w:left w:val="dashed" w:sz="4" w:space="0" w:color="auto"/>
              <w:bottom w:val="dashed" w:sz="4" w:space="0" w:color="auto"/>
              <w:right w:val="dashed" w:sz="4" w:space="0" w:color="auto"/>
            </w:tcBorders>
            <w:shd w:val="clear" w:color="auto" w:fill="auto"/>
            <w:vAlign w:val="center"/>
          </w:tcPr>
          <w:p w:rsidR="007B501E" w:rsidRPr="007B501E" w:rsidRDefault="007B501E" w:rsidP="007B501E">
            <w:pPr>
              <w:spacing w:line="276" w:lineRule="auto"/>
              <w:ind w:right="-108"/>
              <w:jc w:val="right"/>
              <w:rPr>
                <w:rFonts w:ascii="Arial" w:hAnsi="Arial"/>
                <w:sz w:val="16"/>
                <w:szCs w:val="16"/>
                <w:lang w:val="bg-BG"/>
              </w:rPr>
            </w:pPr>
            <w:r w:rsidRPr="007B501E">
              <w:rPr>
                <w:rFonts w:ascii="Arial" w:hAnsi="Arial"/>
                <w:sz w:val="16"/>
                <w:szCs w:val="16"/>
                <w:lang w:val="bg-BG"/>
              </w:rPr>
              <w:t>603</w:t>
            </w:r>
          </w:p>
        </w:tc>
        <w:tc>
          <w:tcPr>
            <w:tcW w:w="567" w:type="dxa"/>
            <w:vMerge w:val="restart"/>
            <w:tcBorders>
              <w:left w:val="dashed" w:sz="4" w:space="0" w:color="auto"/>
              <w:right w:val="dashed" w:sz="4" w:space="0" w:color="auto"/>
            </w:tcBorders>
            <w:shd w:val="clear" w:color="auto" w:fill="auto"/>
            <w:vAlign w:val="center"/>
          </w:tcPr>
          <w:p w:rsidR="007B501E" w:rsidRPr="007B501E" w:rsidRDefault="007B501E" w:rsidP="007B501E">
            <w:pPr>
              <w:spacing w:line="276" w:lineRule="auto"/>
              <w:ind w:right="-108"/>
              <w:jc w:val="right"/>
              <w:rPr>
                <w:rFonts w:ascii="Arial" w:hAnsi="Arial"/>
                <w:sz w:val="16"/>
                <w:szCs w:val="16"/>
                <w:lang w:val="bg-BG"/>
              </w:rPr>
            </w:pPr>
            <w:r w:rsidRPr="007B501E">
              <w:rPr>
                <w:rFonts w:ascii="Arial" w:hAnsi="Arial"/>
                <w:sz w:val="16"/>
                <w:szCs w:val="16"/>
                <w:lang w:val="bg-BG"/>
              </w:rPr>
              <w:t>659</w:t>
            </w:r>
          </w:p>
        </w:tc>
        <w:tc>
          <w:tcPr>
            <w:tcW w:w="850" w:type="dxa"/>
            <w:gridSpan w:val="2"/>
            <w:tcBorders>
              <w:left w:val="dashed" w:sz="4" w:space="0" w:color="auto"/>
              <w:bottom w:val="dashed" w:sz="4" w:space="0" w:color="auto"/>
              <w:right w:val="dashed" w:sz="4" w:space="0" w:color="auto"/>
            </w:tcBorders>
            <w:shd w:val="clear" w:color="auto" w:fill="auto"/>
            <w:vAlign w:val="center"/>
          </w:tcPr>
          <w:p w:rsidR="007B501E" w:rsidRPr="007B501E" w:rsidRDefault="007B501E" w:rsidP="007B501E">
            <w:pPr>
              <w:spacing w:line="276" w:lineRule="auto"/>
              <w:ind w:right="-108"/>
              <w:jc w:val="right"/>
              <w:rPr>
                <w:rFonts w:ascii="Arial" w:hAnsi="Arial"/>
                <w:sz w:val="16"/>
                <w:szCs w:val="16"/>
                <w:lang w:val="bg-BG"/>
              </w:rPr>
            </w:pPr>
            <w:r w:rsidRPr="007B501E">
              <w:rPr>
                <w:rFonts w:ascii="Arial" w:hAnsi="Arial"/>
                <w:sz w:val="16"/>
                <w:szCs w:val="16"/>
                <w:lang w:val="bg-BG"/>
              </w:rPr>
              <w:t>659</w:t>
            </w:r>
          </w:p>
        </w:tc>
        <w:tc>
          <w:tcPr>
            <w:tcW w:w="567" w:type="dxa"/>
            <w:vMerge w:val="restart"/>
            <w:tcBorders>
              <w:left w:val="dashed" w:sz="4" w:space="0" w:color="auto"/>
              <w:right w:val="dashed" w:sz="4" w:space="0" w:color="auto"/>
            </w:tcBorders>
            <w:shd w:val="clear" w:color="auto" w:fill="auto"/>
            <w:vAlign w:val="center"/>
          </w:tcPr>
          <w:p w:rsidR="007B501E" w:rsidRPr="007B501E" w:rsidRDefault="007B501E" w:rsidP="007B501E">
            <w:pPr>
              <w:spacing w:line="276" w:lineRule="auto"/>
              <w:ind w:right="-108"/>
              <w:jc w:val="right"/>
              <w:rPr>
                <w:rFonts w:ascii="Arial" w:hAnsi="Arial"/>
                <w:sz w:val="16"/>
                <w:szCs w:val="16"/>
                <w:lang w:val="bg-BG"/>
              </w:rPr>
            </w:pPr>
            <w:r w:rsidRPr="007B501E">
              <w:rPr>
                <w:rFonts w:ascii="Arial" w:hAnsi="Arial"/>
                <w:sz w:val="16"/>
                <w:szCs w:val="16"/>
                <w:lang w:val="bg-BG"/>
              </w:rPr>
              <w:t>728</w:t>
            </w:r>
          </w:p>
        </w:tc>
        <w:tc>
          <w:tcPr>
            <w:tcW w:w="992" w:type="dxa"/>
            <w:gridSpan w:val="2"/>
            <w:tcBorders>
              <w:left w:val="dashed" w:sz="4" w:space="0" w:color="auto"/>
              <w:bottom w:val="dashed" w:sz="4" w:space="0" w:color="auto"/>
              <w:right w:val="dashed" w:sz="4" w:space="0" w:color="auto"/>
            </w:tcBorders>
            <w:shd w:val="clear" w:color="auto" w:fill="auto"/>
            <w:vAlign w:val="center"/>
          </w:tcPr>
          <w:p w:rsidR="007B501E" w:rsidRPr="007B501E" w:rsidRDefault="007B501E" w:rsidP="007B501E">
            <w:pPr>
              <w:spacing w:line="276" w:lineRule="auto"/>
              <w:ind w:right="-108"/>
              <w:jc w:val="right"/>
              <w:rPr>
                <w:rFonts w:ascii="Arial" w:hAnsi="Arial"/>
                <w:sz w:val="16"/>
                <w:szCs w:val="16"/>
                <w:lang w:val="bg-BG"/>
              </w:rPr>
            </w:pPr>
            <w:r w:rsidRPr="007B501E">
              <w:rPr>
                <w:rFonts w:ascii="Arial" w:hAnsi="Arial"/>
                <w:sz w:val="16"/>
                <w:szCs w:val="16"/>
                <w:lang w:val="bg-BG"/>
              </w:rPr>
              <w:t>470</w:t>
            </w:r>
          </w:p>
        </w:tc>
        <w:tc>
          <w:tcPr>
            <w:tcW w:w="567" w:type="dxa"/>
            <w:vMerge w:val="restart"/>
            <w:tcBorders>
              <w:left w:val="dashed" w:sz="4" w:space="0" w:color="auto"/>
            </w:tcBorders>
            <w:shd w:val="clear" w:color="auto" w:fill="auto"/>
            <w:vAlign w:val="center"/>
          </w:tcPr>
          <w:p w:rsidR="007B501E" w:rsidRPr="007B501E" w:rsidRDefault="007B501E" w:rsidP="007B501E">
            <w:pPr>
              <w:spacing w:line="276" w:lineRule="auto"/>
              <w:ind w:right="-108"/>
              <w:jc w:val="right"/>
              <w:rPr>
                <w:rFonts w:ascii="Arial" w:hAnsi="Arial"/>
                <w:sz w:val="16"/>
                <w:szCs w:val="16"/>
                <w:lang w:val="bg-BG"/>
              </w:rPr>
            </w:pPr>
            <w:r w:rsidRPr="007B501E">
              <w:rPr>
                <w:rFonts w:ascii="Arial" w:hAnsi="Arial"/>
                <w:sz w:val="16"/>
                <w:szCs w:val="16"/>
                <w:lang w:val="bg-BG"/>
              </w:rPr>
              <w:t>550</w:t>
            </w:r>
          </w:p>
        </w:tc>
      </w:tr>
      <w:tr w:rsidR="007B501E" w:rsidRPr="007B501E" w:rsidTr="00A94299">
        <w:trPr>
          <w:jc w:val="center"/>
        </w:trPr>
        <w:tc>
          <w:tcPr>
            <w:tcW w:w="426" w:type="dxa"/>
            <w:vMerge/>
            <w:shd w:val="clear" w:color="auto" w:fill="auto"/>
            <w:vAlign w:val="center"/>
          </w:tcPr>
          <w:p w:rsidR="007B501E" w:rsidRPr="007B501E" w:rsidRDefault="007B501E" w:rsidP="007B501E">
            <w:pPr>
              <w:spacing w:after="200" w:line="276" w:lineRule="auto"/>
              <w:rPr>
                <w:rFonts w:ascii="Arial" w:hAnsi="Arial"/>
                <w:sz w:val="24"/>
                <w:szCs w:val="24"/>
                <w:lang w:val="bg-BG"/>
              </w:rPr>
            </w:pPr>
          </w:p>
        </w:tc>
        <w:tc>
          <w:tcPr>
            <w:tcW w:w="426" w:type="dxa"/>
            <w:vMerge/>
            <w:shd w:val="clear" w:color="auto" w:fill="auto"/>
            <w:vAlign w:val="center"/>
          </w:tcPr>
          <w:p w:rsidR="007B501E" w:rsidRPr="007B501E" w:rsidRDefault="007B501E" w:rsidP="007B501E">
            <w:pPr>
              <w:spacing w:before="100" w:after="100"/>
              <w:rPr>
                <w:rFonts w:ascii="Arial" w:hAnsi="Arial" w:cs="Arial"/>
                <w:sz w:val="18"/>
                <w:szCs w:val="18"/>
                <w:lang w:val="bg-BG"/>
              </w:rPr>
            </w:pPr>
          </w:p>
        </w:tc>
        <w:tc>
          <w:tcPr>
            <w:tcW w:w="2835" w:type="dxa"/>
            <w:gridSpan w:val="2"/>
            <w:tcBorders>
              <w:top w:val="dashed" w:sz="4" w:space="0" w:color="auto"/>
              <w:right w:val="dashed" w:sz="4" w:space="0" w:color="auto"/>
            </w:tcBorders>
            <w:shd w:val="clear" w:color="auto" w:fill="auto"/>
            <w:vAlign w:val="center"/>
          </w:tcPr>
          <w:p w:rsidR="007B501E" w:rsidRPr="007B501E" w:rsidRDefault="007B501E" w:rsidP="007B501E">
            <w:pPr>
              <w:ind w:firstLine="884"/>
              <w:jc w:val="right"/>
              <w:rPr>
                <w:rFonts w:ascii="Arial" w:hAnsi="Arial" w:cs="Arial"/>
                <w:i/>
                <w:sz w:val="16"/>
                <w:szCs w:val="16"/>
                <w:lang w:val="bg-BG"/>
              </w:rPr>
            </w:pPr>
            <w:r w:rsidRPr="007B501E">
              <w:rPr>
                <w:rFonts w:ascii="Arial" w:hAnsi="Arial" w:cs="Arial"/>
                <w:i/>
                <w:sz w:val="16"/>
                <w:szCs w:val="16"/>
                <w:lang w:val="bg-BG"/>
              </w:rPr>
              <w:t>2. в срок над 3 месеца</w:t>
            </w:r>
          </w:p>
        </w:tc>
        <w:tc>
          <w:tcPr>
            <w:tcW w:w="850" w:type="dxa"/>
            <w:gridSpan w:val="2"/>
            <w:tcBorders>
              <w:top w:val="dashed" w:sz="4" w:space="0" w:color="auto"/>
              <w:left w:val="dashed" w:sz="4" w:space="0" w:color="auto"/>
              <w:right w:val="dashed" w:sz="4" w:space="0" w:color="auto"/>
            </w:tcBorders>
            <w:shd w:val="clear" w:color="auto" w:fill="auto"/>
            <w:vAlign w:val="center"/>
          </w:tcPr>
          <w:p w:rsidR="007B501E" w:rsidRPr="007B501E" w:rsidRDefault="007B501E" w:rsidP="007B501E">
            <w:pPr>
              <w:spacing w:line="276" w:lineRule="auto"/>
              <w:ind w:right="-108"/>
              <w:jc w:val="right"/>
              <w:rPr>
                <w:rFonts w:ascii="Arial" w:hAnsi="Arial"/>
                <w:sz w:val="16"/>
                <w:szCs w:val="16"/>
                <w:lang w:val="bg-BG"/>
              </w:rPr>
            </w:pPr>
            <w:r w:rsidRPr="007B501E">
              <w:rPr>
                <w:rFonts w:ascii="Arial" w:hAnsi="Arial"/>
                <w:sz w:val="16"/>
                <w:szCs w:val="16"/>
                <w:lang w:val="bg-BG"/>
              </w:rPr>
              <w:t>70</w:t>
            </w:r>
          </w:p>
        </w:tc>
        <w:tc>
          <w:tcPr>
            <w:tcW w:w="567" w:type="dxa"/>
            <w:vMerge/>
            <w:tcBorders>
              <w:left w:val="dashed" w:sz="4" w:space="0" w:color="auto"/>
              <w:right w:val="dashed" w:sz="4" w:space="0" w:color="auto"/>
            </w:tcBorders>
            <w:shd w:val="clear" w:color="auto" w:fill="auto"/>
            <w:vAlign w:val="center"/>
          </w:tcPr>
          <w:p w:rsidR="007B501E" w:rsidRPr="007B501E" w:rsidRDefault="007B501E" w:rsidP="007B501E">
            <w:pPr>
              <w:spacing w:line="276" w:lineRule="auto"/>
              <w:ind w:right="-108"/>
              <w:jc w:val="right"/>
              <w:rPr>
                <w:rFonts w:ascii="Arial" w:hAnsi="Arial"/>
                <w:sz w:val="16"/>
                <w:szCs w:val="16"/>
                <w:lang w:val="bg-BG"/>
              </w:rPr>
            </w:pPr>
          </w:p>
        </w:tc>
        <w:tc>
          <w:tcPr>
            <w:tcW w:w="851" w:type="dxa"/>
            <w:gridSpan w:val="2"/>
            <w:tcBorders>
              <w:top w:val="dashed" w:sz="4" w:space="0" w:color="auto"/>
              <w:left w:val="dashed" w:sz="4" w:space="0" w:color="auto"/>
              <w:right w:val="dashed" w:sz="4" w:space="0" w:color="auto"/>
            </w:tcBorders>
            <w:shd w:val="clear" w:color="auto" w:fill="auto"/>
            <w:vAlign w:val="center"/>
          </w:tcPr>
          <w:p w:rsidR="007B501E" w:rsidRPr="007B501E" w:rsidRDefault="007B501E" w:rsidP="007B501E">
            <w:pPr>
              <w:spacing w:line="276" w:lineRule="auto"/>
              <w:ind w:right="-108"/>
              <w:jc w:val="right"/>
              <w:rPr>
                <w:rFonts w:ascii="Arial" w:hAnsi="Arial"/>
                <w:sz w:val="16"/>
                <w:szCs w:val="16"/>
                <w:lang w:val="bg-BG"/>
              </w:rPr>
            </w:pPr>
            <w:r w:rsidRPr="007B501E">
              <w:rPr>
                <w:rFonts w:ascii="Arial" w:hAnsi="Arial"/>
                <w:sz w:val="16"/>
                <w:szCs w:val="16"/>
                <w:lang w:val="bg-BG"/>
              </w:rPr>
              <w:t>56</w:t>
            </w:r>
          </w:p>
        </w:tc>
        <w:tc>
          <w:tcPr>
            <w:tcW w:w="567" w:type="dxa"/>
            <w:vMerge/>
            <w:tcBorders>
              <w:left w:val="dashed" w:sz="4" w:space="0" w:color="auto"/>
              <w:right w:val="dashed" w:sz="4" w:space="0" w:color="auto"/>
            </w:tcBorders>
            <w:shd w:val="clear" w:color="auto" w:fill="auto"/>
            <w:vAlign w:val="center"/>
          </w:tcPr>
          <w:p w:rsidR="007B501E" w:rsidRPr="007B501E" w:rsidRDefault="007B501E" w:rsidP="007B501E">
            <w:pPr>
              <w:spacing w:line="276" w:lineRule="auto"/>
              <w:ind w:right="-108"/>
              <w:jc w:val="right"/>
              <w:rPr>
                <w:rFonts w:ascii="Arial" w:hAnsi="Arial"/>
                <w:sz w:val="16"/>
                <w:szCs w:val="16"/>
                <w:lang w:val="bg-BG"/>
              </w:rPr>
            </w:pPr>
          </w:p>
        </w:tc>
        <w:tc>
          <w:tcPr>
            <w:tcW w:w="850" w:type="dxa"/>
            <w:gridSpan w:val="2"/>
            <w:tcBorders>
              <w:top w:val="dashed" w:sz="4" w:space="0" w:color="auto"/>
              <w:left w:val="dashed" w:sz="4" w:space="0" w:color="auto"/>
              <w:right w:val="dashed" w:sz="4" w:space="0" w:color="auto"/>
            </w:tcBorders>
            <w:shd w:val="clear" w:color="auto" w:fill="auto"/>
            <w:vAlign w:val="center"/>
          </w:tcPr>
          <w:p w:rsidR="007B501E" w:rsidRPr="007B501E" w:rsidRDefault="007B501E" w:rsidP="007B501E">
            <w:pPr>
              <w:spacing w:line="276" w:lineRule="auto"/>
              <w:ind w:right="-108"/>
              <w:jc w:val="right"/>
              <w:rPr>
                <w:rFonts w:ascii="Arial" w:hAnsi="Arial"/>
                <w:sz w:val="16"/>
                <w:szCs w:val="16"/>
                <w:lang w:val="bg-BG"/>
              </w:rPr>
            </w:pPr>
            <w:r w:rsidRPr="007B501E">
              <w:rPr>
                <w:rFonts w:ascii="Arial" w:hAnsi="Arial"/>
                <w:sz w:val="16"/>
                <w:szCs w:val="16"/>
                <w:lang w:val="bg-BG"/>
              </w:rPr>
              <w:t>69</w:t>
            </w:r>
          </w:p>
        </w:tc>
        <w:tc>
          <w:tcPr>
            <w:tcW w:w="567" w:type="dxa"/>
            <w:vMerge/>
            <w:tcBorders>
              <w:left w:val="dashed" w:sz="4" w:space="0" w:color="auto"/>
              <w:right w:val="dashed" w:sz="4" w:space="0" w:color="auto"/>
            </w:tcBorders>
            <w:shd w:val="clear" w:color="auto" w:fill="auto"/>
            <w:vAlign w:val="center"/>
          </w:tcPr>
          <w:p w:rsidR="007B501E" w:rsidRPr="007B501E" w:rsidRDefault="007B501E" w:rsidP="007B501E">
            <w:pPr>
              <w:spacing w:line="276" w:lineRule="auto"/>
              <w:ind w:right="-108"/>
              <w:jc w:val="right"/>
              <w:rPr>
                <w:rFonts w:ascii="Arial" w:hAnsi="Arial"/>
                <w:sz w:val="16"/>
                <w:szCs w:val="16"/>
                <w:lang w:val="bg-BG"/>
              </w:rPr>
            </w:pPr>
          </w:p>
        </w:tc>
        <w:tc>
          <w:tcPr>
            <w:tcW w:w="992" w:type="dxa"/>
            <w:gridSpan w:val="2"/>
            <w:tcBorders>
              <w:top w:val="dashed" w:sz="4" w:space="0" w:color="auto"/>
              <w:left w:val="dashed" w:sz="4" w:space="0" w:color="auto"/>
              <w:right w:val="dashed" w:sz="4" w:space="0" w:color="auto"/>
            </w:tcBorders>
            <w:shd w:val="clear" w:color="auto" w:fill="auto"/>
            <w:vAlign w:val="center"/>
          </w:tcPr>
          <w:p w:rsidR="007B501E" w:rsidRPr="007B501E" w:rsidRDefault="007B501E" w:rsidP="007B501E">
            <w:pPr>
              <w:spacing w:line="276" w:lineRule="auto"/>
              <w:ind w:right="-108"/>
              <w:jc w:val="right"/>
              <w:rPr>
                <w:rFonts w:ascii="Arial" w:hAnsi="Arial"/>
                <w:sz w:val="16"/>
                <w:szCs w:val="16"/>
                <w:lang w:val="bg-BG"/>
              </w:rPr>
            </w:pPr>
            <w:r w:rsidRPr="007B501E">
              <w:rPr>
                <w:rFonts w:ascii="Arial" w:hAnsi="Arial"/>
                <w:sz w:val="16"/>
                <w:szCs w:val="16"/>
                <w:lang w:val="bg-BG"/>
              </w:rPr>
              <w:t>80</w:t>
            </w:r>
          </w:p>
        </w:tc>
        <w:tc>
          <w:tcPr>
            <w:tcW w:w="567" w:type="dxa"/>
            <w:vMerge/>
            <w:tcBorders>
              <w:left w:val="dashed" w:sz="4" w:space="0" w:color="auto"/>
            </w:tcBorders>
            <w:shd w:val="clear" w:color="auto" w:fill="auto"/>
            <w:vAlign w:val="center"/>
          </w:tcPr>
          <w:p w:rsidR="007B501E" w:rsidRPr="007B501E" w:rsidRDefault="007B501E" w:rsidP="007B501E">
            <w:pPr>
              <w:spacing w:line="276" w:lineRule="auto"/>
              <w:ind w:right="-108"/>
              <w:jc w:val="right"/>
              <w:rPr>
                <w:rFonts w:ascii="Arial" w:hAnsi="Arial"/>
                <w:sz w:val="16"/>
                <w:szCs w:val="16"/>
                <w:lang w:val="bg-BG"/>
              </w:rPr>
            </w:pPr>
          </w:p>
        </w:tc>
      </w:tr>
      <w:tr w:rsidR="007B501E" w:rsidRPr="007B501E" w:rsidTr="00A94299">
        <w:trPr>
          <w:jc w:val="center"/>
        </w:trPr>
        <w:tc>
          <w:tcPr>
            <w:tcW w:w="426" w:type="dxa"/>
            <w:vMerge/>
            <w:shd w:val="clear" w:color="auto" w:fill="auto"/>
            <w:vAlign w:val="center"/>
          </w:tcPr>
          <w:p w:rsidR="007B501E" w:rsidRPr="007B501E" w:rsidRDefault="007B501E" w:rsidP="007B501E">
            <w:pPr>
              <w:spacing w:after="200" w:line="276" w:lineRule="auto"/>
              <w:rPr>
                <w:rFonts w:ascii="Arial" w:hAnsi="Arial"/>
                <w:sz w:val="24"/>
                <w:szCs w:val="24"/>
                <w:lang w:val="bg-BG"/>
              </w:rPr>
            </w:pPr>
          </w:p>
        </w:tc>
        <w:tc>
          <w:tcPr>
            <w:tcW w:w="3261" w:type="dxa"/>
            <w:gridSpan w:val="3"/>
            <w:shd w:val="clear" w:color="auto" w:fill="auto"/>
            <w:vAlign w:val="center"/>
          </w:tcPr>
          <w:p w:rsidR="007B501E" w:rsidRPr="007B501E" w:rsidRDefault="007B501E" w:rsidP="007B501E">
            <w:pPr>
              <w:spacing w:before="100" w:after="100"/>
              <w:rPr>
                <w:rFonts w:ascii="Arial" w:hAnsi="Arial" w:cs="Arial"/>
                <w:sz w:val="18"/>
                <w:szCs w:val="18"/>
                <w:lang w:val="bg-BG"/>
              </w:rPr>
            </w:pPr>
            <w:r w:rsidRPr="007B501E">
              <w:rPr>
                <w:rFonts w:ascii="Arial" w:hAnsi="Arial" w:cs="Arial"/>
                <w:sz w:val="18"/>
                <w:szCs w:val="18"/>
                <w:lang w:val="bg-BG"/>
              </w:rPr>
              <w:t>несвършени</w:t>
            </w:r>
          </w:p>
        </w:tc>
        <w:tc>
          <w:tcPr>
            <w:tcW w:w="1417" w:type="dxa"/>
            <w:gridSpan w:val="3"/>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r w:rsidRPr="007B501E">
              <w:rPr>
                <w:rFonts w:ascii="Arial" w:hAnsi="Arial"/>
                <w:sz w:val="18"/>
                <w:szCs w:val="18"/>
                <w:lang w:val="bg-BG"/>
              </w:rPr>
              <w:t>100</w:t>
            </w:r>
          </w:p>
        </w:tc>
        <w:tc>
          <w:tcPr>
            <w:tcW w:w="1418" w:type="dxa"/>
            <w:gridSpan w:val="3"/>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r w:rsidRPr="007B501E">
              <w:rPr>
                <w:rFonts w:ascii="Arial" w:hAnsi="Arial"/>
                <w:sz w:val="18"/>
                <w:szCs w:val="18"/>
                <w:lang w:val="bg-BG"/>
              </w:rPr>
              <w:t>125</w:t>
            </w:r>
          </w:p>
        </w:tc>
        <w:tc>
          <w:tcPr>
            <w:tcW w:w="1417" w:type="dxa"/>
            <w:gridSpan w:val="3"/>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r w:rsidRPr="007B501E">
              <w:rPr>
                <w:rFonts w:ascii="Arial" w:hAnsi="Arial"/>
                <w:sz w:val="18"/>
                <w:szCs w:val="18"/>
                <w:lang w:val="bg-BG"/>
              </w:rPr>
              <w:t>121</w:t>
            </w:r>
          </w:p>
        </w:tc>
        <w:tc>
          <w:tcPr>
            <w:tcW w:w="1559" w:type="dxa"/>
            <w:gridSpan w:val="3"/>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r w:rsidRPr="007B501E">
              <w:rPr>
                <w:rFonts w:ascii="Arial" w:hAnsi="Arial"/>
                <w:sz w:val="18"/>
                <w:szCs w:val="18"/>
                <w:lang w:val="bg-BG"/>
              </w:rPr>
              <w:t>131</w:t>
            </w:r>
          </w:p>
        </w:tc>
      </w:tr>
      <w:tr w:rsidR="007B501E" w:rsidRPr="007B501E" w:rsidTr="00A94299">
        <w:trPr>
          <w:jc w:val="center"/>
        </w:trPr>
        <w:tc>
          <w:tcPr>
            <w:tcW w:w="426" w:type="dxa"/>
            <w:vMerge/>
            <w:shd w:val="clear" w:color="auto" w:fill="auto"/>
            <w:vAlign w:val="center"/>
          </w:tcPr>
          <w:p w:rsidR="007B501E" w:rsidRPr="007B501E" w:rsidRDefault="007B501E" w:rsidP="007B501E">
            <w:pPr>
              <w:spacing w:after="200" w:line="276" w:lineRule="auto"/>
              <w:rPr>
                <w:rFonts w:ascii="Arial" w:hAnsi="Arial"/>
                <w:sz w:val="24"/>
                <w:szCs w:val="24"/>
                <w:lang w:val="bg-BG"/>
              </w:rPr>
            </w:pPr>
          </w:p>
        </w:tc>
        <w:tc>
          <w:tcPr>
            <w:tcW w:w="3261" w:type="dxa"/>
            <w:gridSpan w:val="3"/>
            <w:shd w:val="clear" w:color="auto" w:fill="auto"/>
            <w:vAlign w:val="center"/>
          </w:tcPr>
          <w:p w:rsidR="007B501E" w:rsidRPr="007B501E" w:rsidRDefault="007B501E" w:rsidP="007B501E">
            <w:pPr>
              <w:spacing w:before="100" w:after="100"/>
              <w:ind w:right="34"/>
              <w:rPr>
                <w:rFonts w:ascii="Arial" w:hAnsi="Arial" w:cs="Arial"/>
                <w:sz w:val="18"/>
                <w:szCs w:val="18"/>
                <w:lang w:val="bg-BG"/>
              </w:rPr>
            </w:pPr>
            <w:r w:rsidRPr="007B501E">
              <w:rPr>
                <w:rFonts w:ascii="Arial" w:hAnsi="Arial" w:cs="Arial"/>
                <w:sz w:val="18"/>
                <w:szCs w:val="18"/>
                <w:lang w:val="bg-BG"/>
              </w:rPr>
              <w:t>обжалвани</w:t>
            </w:r>
          </w:p>
        </w:tc>
        <w:tc>
          <w:tcPr>
            <w:tcW w:w="1417" w:type="dxa"/>
            <w:gridSpan w:val="3"/>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r w:rsidRPr="007B501E">
              <w:rPr>
                <w:rFonts w:ascii="Arial" w:hAnsi="Arial"/>
                <w:sz w:val="18"/>
                <w:szCs w:val="18"/>
                <w:lang w:val="bg-BG"/>
              </w:rPr>
              <w:t>31</w:t>
            </w:r>
          </w:p>
        </w:tc>
        <w:tc>
          <w:tcPr>
            <w:tcW w:w="1418" w:type="dxa"/>
            <w:gridSpan w:val="3"/>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r w:rsidRPr="007B501E">
              <w:rPr>
                <w:rFonts w:ascii="Arial" w:hAnsi="Arial"/>
                <w:sz w:val="18"/>
                <w:szCs w:val="18"/>
                <w:lang w:val="bg-BG"/>
              </w:rPr>
              <w:t>15</w:t>
            </w:r>
          </w:p>
        </w:tc>
        <w:tc>
          <w:tcPr>
            <w:tcW w:w="1417" w:type="dxa"/>
            <w:gridSpan w:val="3"/>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r w:rsidRPr="007B501E">
              <w:rPr>
                <w:rFonts w:ascii="Arial" w:hAnsi="Arial"/>
                <w:sz w:val="18"/>
                <w:szCs w:val="18"/>
                <w:lang w:val="bg-BG"/>
              </w:rPr>
              <w:t>20</w:t>
            </w:r>
          </w:p>
        </w:tc>
        <w:tc>
          <w:tcPr>
            <w:tcW w:w="1559" w:type="dxa"/>
            <w:gridSpan w:val="3"/>
            <w:shd w:val="clear" w:color="auto" w:fill="auto"/>
            <w:vAlign w:val="center"/>
          </w:tcPr>
          <w:p w:rsidR="007B501E" w:rsidRPr="007B501E" w:rsidRDefault="007B501E" w:rsidP="007B501E">
            <w:pPr>
              <w:spacing w:line="276" w:lineRule="auto"/>
              <w:ind w:right="-108"/>
              <w:jc w:val="right"/>
              <w:rPr>
                <w:rFonts w:ascii="Arial" w:hAnsi="Arial"/>
                <w:sz w:val="18"/>
                <w:szCs w:val="18"/>
                <w:lang w:val="bg-BG"/>
              </w:rPr>
            </w:pPr>
            <w:r w:rsidRPr="007B501E">
              <w:rPr>
                <w:rFonts w:ascii="Arial" w:hAnsi="Arial"/>
                <w:sz w:val="18"/>
                <w:szCs w:val="18"/>
                <w:lang w:val="bg-BG"/>
              </w:rPr>
              <w:t>16</w:t>
            </w:r>
          </w:p>
        </w:tc>
      </w:tr>
    </w:tbl>
    <w:p w:rsidR="007B501E" w:rsidRPr="007B501E" w:rsidRDefault="007B501E" w:rsidP="007B501E">
      <w:pPr>
        <w:ind w:firstLine="567"/>
        <w:jc w:val="both"/>
        <w:rPr>
          <w:rFonts w:ascii="Arial" w:hAnsi="Arial" w:cs="Arial"/>
          <w:sz w:val="24"/>
          <w:szCs w:val="24"/>
          <w:lang w:val="bg-BG"/>
        </w:rPr>
      </w:pPr>
    </w:p>
    <w:p w:rsidR="00025D3B" w:rsidRDefault="00025D3B">
      <w:pPr>
        <w:rPr>
          <w:rFonts w:ascii="Arial" w:hAnsi="Arial" w:cs="Arial"/>
          <w:sz w:val="24"/>
          <w:szCs w:val="24"/>
          <w:lang w:val="bg-BG"/>
        </w:rPr>
      </w:pPr>
      <w:r>
        <w:rPr>
          <w:rFonts w:ascii="Arial" w:hAnsi="Arial" w:cs="Arial"/>
          <w:sz w:val="24"/>
          <w:szCs w:val="24"/>
          <w:lang w:val="bg-BG"/>
        </w:rPr>
        <w:br w:type="page"/>
      </w:r>
    </w:p>
    <w:p w:rsidR="007B501E" w:rsidRPr="007B501E" w:rsidRDefault="007B501E" w:rsidP="007B501E">
      <w:pPr>
        <w:ind w:firstLine="567"/>
        <w:jc w:val="both"/>
        <w:rPr>
          <w:rFonts w:ascii="Arial" w:hAnsi="Arial" w:cs="Arial"/>
          <w:sz w:val="24"/>
          <w:szCs w:val="24"/>
          <w:lang w:val="bg-BG"/>
        </w:rPr>
      </w:pPr>
      <w:r w:rsidRPr="007B501E">
        <w:rPr>
          <w:rFonts w:ascii="Arial" w:hAnsi="Arial" w:cs="Arial"/>
          <w:sz w:val="24"/>
          <w:szCs w:val="24"/>
          <w:lang w:val="bg-BG"/>
        </w:rPr>
        <w:t>През сравняваните четири периода (2017 година, 2018 година, 2019 година и 2020 година) движението на делата (постъпили, на производство и свършени) може да бъде представено по следния начин:</w:t>
      </w:r>
    </w:p>
    <w:p w:rsidR="007B501E" w:rsidRPr="007B501E" w:rsidRDefault="007B501E" w:rsidP="007B501E">
      <w:pPr>
        <w:ind w:firstLine="567"/>
        <w:jc w:val="both"/>
        <w:rPr>
          <w:rFonts w:ascii="Arial" w:hAnsi="Arial" w:cs="Arial"/>
          <w:sz w:val="10"/>
          <w:szCs w:val="10"/>
          <w:lang w:val="bg-BG"/>
        </w:rPr>
      </w:pP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963"/>
        <w:gridCol w:w="901"/>
        <w:gridCol w:w="761"/>
        <w:gridCol w:w="901"/>
        <w:gridCol w:w="890"/>
        <w:gridCol w:w="760"/>
        <w:gridCol w:w="913"/>
        <w:gridCol w:w="930"/>
        <w:gridCol w:w="631"/>
        <w:gridCol w:w="26"/>
      </w:tblGrid>
      <w:tr w:rsidR="007B501E" w:rsidRPr="007B501E" w:rsidTr="00A94299">
        <w:trPr>
          <w:jc w:val="center"/>
        </w:trPr>
        <w:tc>
          <w:tcPr>
            <w:tcW w:w="1308" w:type="dxa"/>
            <w:vMerge w:val="restart"/>
            <w:tcBorders>
              <w:tl2br w:val="single" w:sz="4" w:space="0" w:color="auto"/>
            </w:tcBorders>
            <w:shd w:val="clear" w:color="auto" w:fill="auto"/>
            <w:vAlign w:val="center"/>
          </w:tcPr>
          <w:p w:rsidR="007B501E" w:rsidRPr="007B501E" w:rsidRDefault="007B501E" w:rsidP="007B501E">
            <w:pPr>
              <w:spacing w:before="60" w:after="60"/>
              <w:jc w:val="right"/>
              <w:rPr>
                <w:rFonts w:ascii="Arial" w:hAnsi="Arial" w:cs="Arial"/>
                <w:b/>
                <w:smallCaps/>
                <w:sz w:val="24"/>
                <w:szCs w:val="24"/>
                <w:lang w:val="bg-BG"/>
              </w:rPr>
            </w:pPr>
            <w:r w:rsidRPr="007B501E">
              <w:rPr>
                <w:rFonts w:ascii="Arial" w:hAnsi="Arial" w:cs="Arial"/>
                <w:b/>
                <w:smallCaps/>
                <w:sz w:val="24"/>
                <w:szCs w:val="24"/>
                <w:lang w:val="bg-BG"/>
              </w:rPr>
              <w:t>дела</w:t>
            </w:r>
          </w:p>
          <w:p w:rsidR="007B501E" w:rsidRPr="007B501E" w:rsidRDefault="007B501E" w:rsidP="007B501E">
            <w:pPr>
              <w:spacing w:before="60" w:after="60"/>
              <w:rPr>
                <w:rFonts w:ascii="Arial" w:hAnsi="Arial" w:cs="Arial"/>
                <w:smallCaps/>
                <w:sz w:val="24"/>
                <w:szCs w:val="24"/>
                <w:lang w:val="bg-BG"/>
              </w:rPr>
            </w:pPr>
            <w:r w:rsidRPr="007B501E">
              <w:rPr>
                <w:rFonts w:ascii="Arial" w:hAnsi="Arial" w:cs="Arial"/>
                <w:b/>
                <w:smallCaps/>
                <w:sz w:val="24"/>
                <w:szCs w:val="24"/>
                <w:lang w:val="bg-BG"/>
              </w:rPr>
              <w:t>период</w:t>
            </w:r>
          </w:p>
        </w:tc>
        <w:tc>
          <w:tcPr>
            <w:tcW w:w="2625" w:type="dxa"/>
            <w:gridSpan w:val="3"/>
            <w:shd w:val="clear" w:color="auto" w:fill="auto"/>
            <w:vAlign w:val="center"/>
          </w:tcPr>
          <w:p w:rsidR="007B501E" w:rsidRPr="007B501E" w:rsidRDefault="007B501E" w:rsidP="007B501E">
            <w:pPr>
              <w:spacing w:before="60" w:after="60"/>
              <w:jc w:val="center"/>
              <w:rPr>
                <w:rFonts w:ascii="Arial" w:hAnsi="Arial" w:cs="Arial"/>
                <w:b/>
                <w:smallCaps/>
                <w:sz w:val="24"/>
                <w:szCs w:val="24"/>
                <w:lang w:val="bg-BG"/>
              </w:rPr>
            </w:pPr>
            <w:r w:rsidRPr="007B501E">
              <w:rPr>
                <w:rFonts w:ascii="Arial" w:hAnsi="Arial" w:cs="Arial"/>
                <w:b/>
                <w:smallCaps/>
                <w:sz w:val="24"/>
                <w:szCs w:val="24"/>
                <w:lang w:val="bg-BG"/>
              </w:rPr>
              <w:t>постъпили</w:t>
            </w:r>
          </w:p>
        </w:tc>
        <w:tc>
          <w:tcPr>
            <w:tcW w:w="2551" w:type="dxa"/>
            <w:gridSpan w:val="3"/>
            <w:shd w:val="clear" w:color="auto" w:fill="auto"/>
            <w:vAlign w:val="center"/>
          </w:tcPr>
          <w:p w:rsidR="007B501E" w:rsidRPr="007B501E" w:rsidRDefault="007B501E" w:rsidP="007B501E">
            <w:pPr>
              <w:spacing w:before="60" w:after="60"/>
              <w:jc w:val="center"/>
              <w:rPr>
                <w:rFonts w:ascii="Arial" w:hAnsi="Arial" w:cs="Arial"/>
                <w:b/>
                <w:smallCaps/>
                <w:sz w:val="24"/>
                <w:szCs w:val="24"/>
                <w:lang w:val="bg-BG"/>
              </w:rPr>
            </w:pPr>
            <w:r w:rsidRPr="007B501E">
              <w:rPr>
                <w:rFonts w:ascii="Arial" w:hAnsi="Arial" w:cs="Arial"/>
                <w:b/>
                <w:smallCaps/>
                <w:sz w:val="24"/>
                <w:szCs w:val="24"/>
                <w:lang w:val="bg-BG"/>
              </w:rPr>
              <w:t>за разглеждане</w:t>
            </w:r>
          </w:p>
        </w:tc>
        <w:tc>
          <w:tcPr>
            <w:tcW w:w="2500" w:type="dxa"/>
            <w:gridSpan w:val="4"/>
            <w:shd w:val="clear" w:color="auto" w:fill="auto"/>
            <w:vAlign w:val="center"/>
          </w:tcPr>
          <w:p w:rsidR="007B501E" w:rsidRPr="007B501E" w:rsidRDefault="007B501E" w:rsidP="007B501E">
            <w:pPr>
              <w:spacing w:before="60" w:after="60"/>
              <w:jc w:val="center"/>
              <w:rPr>
                <w:rFonts w:ascii="Arial" w:hAnsi="Arial" w:cs="Arial"/>
                <w:b/>
                <w:smallCaps/>
                <w:sz w:val="24"/>
                <w:szCs w:val="24"/>
                <w:lang w:val="bg-BG"/>
              </w:rPr>
            </w:pPr>
            <w:r w:rsidRPr="007B501E">
              <w:rPr>
                <w:rFonts w:ascii="Arial" w:hAnsi="Arial" w:cs="Arial"/>
                <w:b/>
                <w:smallCaps/>
                <w:sz w:val="24"/>
                <w:szCs w:val="24"/>
                <w:lang w:val="bg-BG"/>
              </w:rPr>
              <w:t>свършени</w:t>
            </w:r>
          </w:p>
        </w:tc>
      </w:tr>
      <w:tr w:rsidR="007B501E" w:rsidRPr="007B501E" w:rsidTr="00A94299">
        <w:trPr>
          <w:gridAfter w:val="1"/>
          <w:wAfter w:w="26" w:type="dxa"/>
          <w:jc w:val="center"/>
        </w:trPr>
        <w:tc>
          <w:tcPr>
            <w:tcW w:w="1308" w:type="dxa"/>
            <w:vMerge/>
            <w:tcBorders>
              <w:tl2br w:val="single" w:sz="4" w:space="0" w:color="auto"/>
            </w:tcBorders>
            <w:shd w:val="clear" w:color="auto" w:fill="auto"/>
            <w:vAlign w:val="center"/>
          </w:tcPr>
          <w:p w:rsidR="007B501E" w:rsidRPr="007B501E" w:rsidRDefault="007B501E" w:rsidP="007B501E">
            <w:pPr>
              <w:spacing w:before="60" w:after="60"/>
              <w:jc w:val="center"/>
              <w:rPr>
                <w:rFonts w:ascii="Arial" w:hAnsi="Arial" w:cs="Arial"/>
                <w:sz w:val="24"/>
                <w:szCs w:val="24"/>
                <w:lang w:val="bg-BG"/>
              </w:rPr>
            </w:pPr>
          </w:p>
        </w:tc>
        <w:tc>
          <w:tcPr>
            <w:tcW w:w="963" w:type="dxa"/>
            <w:shd w:val="clear" w:color="auto" w:fill="auto"/>
            <w:vAlign w:val="center"/>
          </w:tcPr>
          <w:p w:rsidR="007B501E" w:rsidRPr="007B501E" w:rsidRDefault="007B501E" w:rsidP="007B501E">
            <w:pPr>
              <w:spacing w:before="60" w:after="60"/>
              <w:jc w:val="center"/>
              <w:rPr>
                <w:rFonts w:ascii="Arial" w:hAnsi="Arial" w:cs="Arial"/>
                <w:sz w:val="14"/>
                <w:szCs w:val="14"/>
                <w:lang w:val="bg-BG"/>
              </w:rPr>
            </w:pPr>
            <w:r w:rsidRPr="007B501E">
              <w:rPr>
                <w:rFonts w:ascii="Arial" w:hAnsi="Arial" w:cs="Arial"/>
                <w:sz w:val="14"/>
                <w:szCs w:val="14"/>
                <w:lang w:val="bg-BG"/>
              </w:rPr>
              <w:t>граждански</w:t>
            </w:r>
          </w:p>
        </w:tc>
        <w:tc>
          <w:tcPr>
            <w:tcW w:w="901" w:type="dxa"/>
            <w:shd w:val="clear" w:color="auto" w:fill="auto"/>
            <w:vAlign w:val="center"/>
          </w:tcPr>
          <w:p w:rsidR="007B501E" w:rsidRPr="007B501E" w:rsidRDefault="007B501E" w:rsidP="007B501E">
            <w:pPr>
              <w:spacing w:before="60" w:after="60"/>
              <w:ind w:left="-57" w:right="-108"/>
              <w:jc w:val="center"/>
              <w:rPr>
                <w:rFonts w:ascii="Arial" w:hAnsi="Arial" w:cs="Arial"/>
                <w:sz w:val="14"/>
                <w:szCs w:val="14"/>
                <w:lang w:val="bg-BG"/>
              </w:rPr>
            </w:pPr>
            <w:r w:rsidRPr="007B501E">
              <w:rPr>
                <w:rFonts w:ascii="Arial" w:hAnsi="Arial" w:cs="Arial"/>
                <w:sz w:val="14"/>
                <w:szCs w:val="14"/>
                <w:lang w:val="bg-BG"/>
              </w:rPr>
              <w:t>наказателни</w:t>
            </w:r>
          </w:p>
        </w:tc>
        <w:tc>
          <w:tcPr>
            <w:tcW w:w="761" w:type="dxa"/>
            <w:shd w:val="clear" w:color="auto" w:fill="auto"/>
            <w:vAlign w:val="center"/>
          </w:tcPr>
          <w:p w:rsidR="007B501E" w:rsidRPr="007B501E" w:rsidRDefault="007B501E" w:rsidP="007B501E">
            <w:pPr>
              <w:spacing w:before="60" w:after="60"/>
              <w:jc w:val="center"/>
              <w:rPr>
                <w:rFonts w:ascii="Arial" w:hAnsi="Arial" w:cs="Arial"/>
                <w:sz w:val="14"/>
                <w:szCs w:val="14"/>
                <w:lang w:val="bg-BG"/>
              </w:rPr>
            </w:pPr>
            <w:r w:rsidRPr="007B501E">
              <w:rPr>
                <w:rFonts w:ascii="Arial" w:hAnsi="Arial" w:cs="Arial"/>
                <w:sz w:val="14"/>
                <w:szCs w:val="14"/>
                <w:lang w:val="bg-BG"/>
              </w:rPr>
              <w:t>общо</w:t>
            </w:r>
          </w:p>
        </w:tc>
        <w:tc>
          <w:tcPr>
            <w:tcW w:w="901" w:type="dxa"/>
            <w:shd w:val="clear" w:color="auto" w:fill="auto"/>
            <w:vAlign w:val="center"/>
          </w:tcPr>
          <w:p w:rsidR="007B501E" w:rsidRPr="007B501E" w:rsidRDefault="007B501E" w:rsidP="007B501E">
            <w:pPr>
              <w:spacing w:before="60" w:after="60"/>
              <w:ind w:left="-108"/>
              <w:jc w:val="center"/>
              <w:rPr>
                <w:rFonts w:ascii="Arial" w:hAnsi="Arial" w:cs="Arial"/>
                <w:sz w:val="14"/>
                <w:szCs w:val="14"/>
                <w:lang w:val="bg-BG"/>
              </w:rPr>
            </w:pPr>
            <w:r w:rsidRPr="007B501E">
              <w:rPr>
                <w:rFonts w:ascii="Arial" w:hAnsi="Arial" w:cs="Arial"/>
                <w:sz w:val="14"/>
                <w:szCs w:val="14"/>
                <w:lang w:val="bg-BG"/>
              </w:rPr>
              <w:t>граждански</w:t>
            </w:r>
          </w:p>
        </w:tc>
        <w:tc>
          <w:tcPr>
            <w:tcW w:w="890" w:type="dxa"/>
            <w:shd w:val="clear" w:color="auto" w:fill="auto"/>
            <w:vAlign w:val="center"/>
          </w:tcPr>
          <w:p w:rsidR="007B501E" w:rsidRPr="007B501E" w:rsidRDefault="007B501E" w:rsidP="007B501E">
            <w:pPr>
              <w:spacing w:before="60" w:after="60"/>
              <w:ind w:left="-159" w:right="-108"/>
              <w:jc w:val="center"/>
              <w:rPr>
                <w:rFonts w:ascii="Arial" w:hAnsi="Arial" w:cs="Arial"/>
                <w:sz w:val="14"/>
                <w:szCs w:val="14"/>
                <w:lang w:val="bg-BG"/>
              </w:rPr>
            </w:pPr>
            <w:r w:rsidRPr="007B501E">
              <w:rPr>
                <w:rFonts w:ascii="Arial" w:hAnsi="Arial" w:cs="Arial"/>
                <w:sz w:val="14"/>
                <w:szCs w:val="14"/>
                <w:lang w:val="bg-BG"/>
              </w:rPr>
              <w:t>наказателни</w:t>
            </w:r>
          </w:p>
        </w:tc>
        <w:tc>
          <w:tcPr>
            <w:tcW w:w="760" w:type="dxa"/>
            <w:shd w:val="clear" w:color="auto" w:fill="auto"/>
            <w:vAlign w:val="center"/>
          </w:tcPr>
          <w:p w:rsidR="007B501E" w:rsidRPr="007B501E" w:rsidRDefault="007B501E" w:rsidP="007B501E">
            <w:pPr>
              <w:spacing w:before="60" w:after="60"/>
              <w:jc w:val="center"/>
              <w:rPr>
                <w:rFonts w:ascii="Arial" w:hAnsi="Arial" w:cs="Arial"/>
                <w:sz w:val="14"/>
                <w:szCs w:val="14"/>
                <w:lang w:val="bg-BG"/>
              </w:rPr>
            </w:pPr>
            <w:r w:rsidRPr="007B501E">
              <w:rPr>
                <w:rFonts w:ascii="Arial" w:hAnsi="Arial" w:cs="Arial"/>
                <w:sz w:val="14"/>
                <w:szCs w:val="14"/>
                <w:lang w:val="bg-BG"/>
              </w:rPr>
              <w:t>общо</w:t>
            </w:r>
          </w:p>
        </w:tc>
        <w:tc>
          <w:tcPr>
            <w:tcW w:w="913" w:type="dxa"/>
            <w:shd w:val="clear" w:color="auto" w:fill="auto"/>
            <w:vAlign w:val="center"/>
          </w:tcPr>
          <w:p w:rsidR="007B501E" w:rsidRPr="007B501E" w:rsidRDefault="007B501E" w:rsidP="007B501E">
            <w:pPr>
              <w:spacing w:before="60" w:after="60"/>
              <w:ind w:left="-108"/>
              <w:jc w:val="center"/>
              <w:rPr>
                <w:rFonts w:ascii="Arial" w:hAnsi="Arial" w:cs="Arial"/>
                <w:sz w:val="14"/>
                <w:szCs w:val="14"/>
                <w:lang w:val="bg-BG"/>
              </w:rPr>
            </w:pPr>
            <w:r w:rsidRPr="007B501E">
              <w:rPr>
                <w:rFonts w:ascii="Arial" w:hAnsi="Arial" w:cs="Arial"/>
                <w:sz w:val="14"/>
                <w:szCs w:val="14"/>
                <w:lang w:val="bg-BG"/>
              </w:rPr>
              <w:t>граждански</w:t>
            </w:r>
          </w:p>
        </w:tc>
        <w:tc>
          <w:tcPr>
            <w:tcW w:w="930" w:type="dxa"/>
            <w:shd w:val="clear" w:color="auto" w:fill="auto"/>
            <w:vAlign w:val="center"/>
          </w:tcPr>
          <w:p w:rsidR="007B501E" w:rsidRPr="007B501E" w:rsidRDefault="007B501E" w:rsidP="007B501E">
            <w:pPr>
              <w:spacing w:before="60" w:after="60"/>
              <w:ind w:left="-159" w:right="-108"/>
              <w:jc w:val="center"/>
              <w:rPr>
                <w:rFonts w:ascii="Arial" w:hAnsi="Arial" w:cs="Arial"/>
                <w:sz w:val="14"/>
                <w:szCs w:val="14"/>
                <w:lang w:val="bg-BG"/>
              </w:rPr>
            </w:pPr>
            <w:r w:rsidRPr="007B501E">
              <w:rPr>
                <w:rFonts w:ascii="Arial" w:hAnsi="Arial" w:cs="Arial"/>
                <w:sz w:val="14"/>
                <w:szCs w:val="14"/>
                <w:lang w:val="bg-BG"/>
              </w:rPr>
              <w:t>наказателни</w:t>
            </w:r>
          </w:p>
        </w:tc>
        <w:tc>
          <w:tcPr>
            <w:tcW w:w="631" w:type="dxa"/>
            <w:shd w:val="clear" w:color="auto" w:fill="auto"/>
            <w:vAlign w:val="center"/>
          </w:tcPr>
          <w:p w:rsidR="007B501E" w:rsidRPr="007B501E" w:rsidRDefault="007B501E" w:rsidP="007B501E">
            <w:pPr>
              <w:spacing w:before="60" w:after="60"/>
              <w:jc w:val="center"/>
              <w:rPr>
                <w:rFonts w:ascii="Arial" w:hAnsi="Arial" w:cs="Arial"/>
                <w:sz w:val="14"/>
                <w:szCs w:val="14"/>
                <w:lang w:val="bg-BG"/>
              </w:rPr>
            </w:pPr>
            <w:r w:rsidRPr="007B501E">
              <w:rPr>
                <w:rFonts w:ascii="Arial" w:hAnsi="Arial" w:cs="Arial"/>
                <w:sz w:val="14"/>
                <w:szCs w:val="14"/>
                <w:lang w:val="bg-BG"/>
              </w:rPr>
              <w:t>общо</w:t>
            </w:r>
          </w:p>
        </w:tc>
      </w:tr>
      <w:tr w:rsidR="007B501E" w:rsidRPr="007B501E" w:rsidTr="00A94299">
        <w:trPr>
          <w:jc w:val="center"/>
        </w:trPr>
        <w:tc>
          <w:tcPr>
            <w:tcW w:w="1308" w:type="dxa"/>
            <w:shd w:val="clear" w:color="auto" w:fill="auto"/>
            <w:vAlign w:val="center"/>
          </w:tcPr>
          <w:p w:rsidR="007B501E" w:rsidRPr="007B501E" w:rsidRDefault="007B501E" w:rsidP="007B501E">
            <w:pPr>
              <w:spacing w:before="60" w:after="60" w:line="276" w:lineRule="auto"/>
              <w:ind w:right="-43"/>
              <w:jc w:val="center"/>
              <w:rPr>
                <w:rFonts w:ascii="Arial" w:hAnsi="Arial" w:cs="Arial"/>
                <w:lang w:val="bg-BG"/>
              </w:rPr>
            </w:pPr>
            <w:r w:rsidRPr="007B501E">
              <w:rPr>
                <w:rFonts w:ascii="Arial" w:hAnsi="Arial" w:cs="Arial"/>
                <w:lang w:val="bg-BG"/>
              </w:rPr>
              <w:t>2017 година</w:t>
            </w:r>
          </w:p>
        </w:tc>
        <w:tc>
          <w:tcPr>
            <w:tcW w:w="963" w:type="dxa"/>
            <w:shd w:val="clear" w:color="auto" w:fill="auto"/>
            <w:vAlign w:val="center"/>
          </w:tcPr>
          <w:p w:rsidR="007B501E" w:rsidRPr="007B501E" w:rsidRDefault="007B501E" w:rsidP="007B501E">
            <w:pPr>
              <w:spacing w:before="60" w:after="60" w:line="276" w:lineRule="auto"/>
              <w:jc w:val="right"/>
              <w:rPr>
                <w:rFonts w:ascii="Arial" w:hAnsi="Arial" w:cs="Arial"/>
                <w:lang w:val="bg-BG"/>
              </w:rPr>
            </w:pPr>
            <w:r w:rsidRPr="007B501E">
              <w:rPr>
                <w:rFonts w:ascii="Arial" w:hAnsi="Arial" w:cs="Arial"/>
                <w:lang w:val="bg-BG"/>
              </w:rPr>
              <w:t>698</w:t>
            </w:r>
          </w:p>
        </w:tc>
        <w:tc>
          <w:tcPr>
            <w:tcW w:w="901" w:type="dxa"/>
            <w:shd w:val="clear" w:color="auto" w:fill="auto"/>
            <w:vAlign w:val="center"/>
          </w:tcPr>
          <w:p w:rsidR="007B501E" w:rsidRPr="007B501E" w:rsidRDefault="007B501E" w:rsidP="007B501E">
            <w:pPr>
              <w:spacing w:before="60" w:after="60" w:line="276" w:lineRule="auto"/>
              <w:jc w:val="right"/>
              <w:rPr>
                <w:rFonts w:ascii="Arial" w:hAnsi="Arial" w:cs="Arial"/>
                <w:lang w:val="bg-BG"/>
              </w:rPr>
            </w:pPr>
            <w:r w:rsidRPr="007B501E">
              <w:rPr>
                <w:rFonts w:ascii="Arial" w:hAnsi="Arial" w:cs="Arial"/>
                <w:lang w:val="bg-BG"/>
              </w:rPr>
              <w:t>300</w:t>
            </w:r>
          </w:p>
        </w:tc>
        <w:tc>
          <w:tcPr>
            <w:tcW w:w="761" w:type="dxa"/>
            <w:shd w:val="clear" w:color="auto" w:fill="auto"/>
            <w:vAlign w:val="center"/>
          </w:tcPr>
          <w:p w:rsidR="007B501E" w:rsidRPr="007B501E" w:rsidRDefault="007B501E" w:rsidP="007B501E">
            <w:pPr>
              <w:spacing w:before="60" w:after="60" w:line="276" w:lineRule="auto"/>
              <w:jc w:val="right"/>
              <w:rPr>
                <w:rFonts w:ascii="Arial" w:hAnsi="Arial" w:cs="Arial"/>
                <w:b/>
                <w:lang w:val="bg-BG"/>
              </w:rPr>
            </w:pPr>
            <w:r w:rsidRPr="007B501E">
              <w:rPr>
                <w:rFonts w:ascii="Arial" w:hAnsi="Arial" w:cs="Arial"/>
                <w:b/>
                <w:lang w:val="bg-BG"/>
              </w:rPr>
              <w:t>998</w:t>
            </w:r>
          </w:p>
        </w:tc>
        <w:tc>
          <w:tcPr>
            <w:tcW w:w="901" w:type="dxa"/>
            <w:shd w:val="clear" w:color="auto" w:fill="auto"/>
            <w:vAlign w:val="center"/>
          </w:tcPr>
          <w:p w:rsidR="007B501E" w:rsidRPr="007B501E" w:rsidRDefault="007B501E" w:rsidP="007B501E">
            <w:pPr>
              <w:spacing w:before="60" w:after="60" w:line="276" w:lineRule="auto"/>
              <w:jc w:val="right"/>
              <w:rPr>
                <w:rFonts w:ascii="Arial" w:hAnsi="Arial" w:cs="Arial"/>
                <w:lang w:val="bg-BG"/>
              </w:rPr>
            </w:pPr>
            <w:r w:rsidRPr="007B501E">
              <w:rPr>
                <w:rFonts w:ascii="Arial" w:hAnsi="Arial" w:cs="Arial"/>
                <w:lang w:val="bg-BG"/>
              </w:rPr>
              <w:t>784</w:t>
            </w:r>
          </w:p>
        </w:tc>
        <w:tc>
          <w:tcPr>
            <w:tcW w:w="890" w:type="dxa"/>
            <w:shd w:val="clear" w:color="auto" w:fill="auto"/>
            <w:vAlign w:val="center"/>
          </w:tcPr>
          <w:p w:rsidR="007B501E" w:rsidRPr="007B501E" w:rsidRDefault="007B501E" w:rsidP="007B501E">
            <w:pPr>
              <w:spacing w:before="60" w:after="60" w:line="276" w:lineRule="auto"/>
              <w:jc w:val="right"/>
              <w:rPr>
                <w:rFonts w:ascii="Arial" w:hAnsi="Arial" w:cs="Arial"/>
                <w:lang w:val="bg-BG"/>
              </w:rPr>
            </w:pPr>
            <w:r w:rsidRPr="007B501E">
              <w:rPr>
                <w:rFonts w:ascii="Arial" w:hAnsi="Arial" w:cs="Arial"/>
                <w:lang w:val="bg-BG"/>
              </w:rPr>
              <w:t>336</w:t>
            </w:r>
          </w:p>
        </w:tc>
        <w:tc>
          <w:tcPr>
            <w:tcW w:w="760" w:type="dxa"/>
            <w:shd w:val="clear" w:color="auto" w:fill="auto"/>
            <w:vAlign w:val="center"/>
          </w:tcPr>
          <w:p w:rsidR="007B501E" w:rsidRPr="007B501E" w:rsidRDefault="007B501E" w:rsidP="007B501E">
            <w:pPr>
              <w:spacing w:before="60" w:after="60" w:line="276" w:lineRule="auto"/>
              <w:jc w:val="right"/>
              <w:rPr>
                <w:rFonts w:ascii="Arial" w:hAnsi="Arial" w:cs="Arial"/>
                <w:b/>
                <w:lang w:val="bg-BG"/>
              </w:rPr>
            </w:pPr>
            <w:r w:rsidRPr="007B501E">
              <w:rPr>
                <w:rFonts w:ascii="Arial" w:hAnsi="Arial" w:cs="Arial"/>
                <w:b/>
                <w:lang w:val="bg-BG"/>
              </w:rPr>
              <w:t>1120</w:t>
            </w:r>
          </w:p>
        </w:tc>
        <w:tc>
          <w:tcPr>
            <w:tcW w:w="913" w:type="dxa"/>
            <w:shd w:val="clear" w:color="auto" w:fill="auto"/>
            <w:vAlign w:val="center"/>
          </w:tcPr>
          <w:p w:rsidR="007B501E" w:rsidRPr="007B501E" w:rsidRDefault="007B501E" w:rsidP="007B501E">
            <w:pPr>
              <w:spacing w:before="60" w:after="60" w:line="276" w:lineRule="auto"/>
              <w:jc w:val="right"/>
              <w:rPr>
                <w:rFonts w:ascii="Arial" w:hAnsi="Arial" w:cs="Arial"/>
                <w:lang w:val="bg-BG"/>
              </w:rPr>
            </w:pPr>
            <w:r w:rsidRPr="007B501E">
              <w:rPr>
                <w:rFonts w:ascii="Arial" w:hAnsi="Arial" w:cs="Arial"/>
                <w:lang w:val="bg-BG"/>
              </w:rPr>
              <w:t>684</w:t>
            </w:r>
          </w:p>
        </w:tc>
        <w:tc>
          <w:tcPr>
            <w:tcW w:w="930" w:type="dxa"/>
            <w:shd w:val="clear" w:color="auto" w:fill="auto"/>
            <w:vAlign w:val="center"/>
          </w:tcPr>
          <w:p w:rsidR="007B501E" w:rsidRPr="007B501E" w:rsidRDefault="007B501E" w:rsidP="007B501E">
            <w:pPr>
              <w:spacing w:before="60" w:after="60" w:line="276" w:lineRule="auto"/>
              <w:jc w:val="right"/>
              <w:rPr>
                <w:rFonts w:ascii="Arial" w:hAnsi="Arial" w:cs="Arial"/>
                <w:lang w:val="bg-BG"/>
              </w:rPr>
            </w:pPr>
            <w:r w:rsidRPr="007B501E">
              <w:rPr>
                <w:rFonts w:ascii="Arial" w:hAnsi="Arial" w:cs="Arial"/>
                <w:lang w:val="bg-BG"/>
              </w:rPr>
              <w:t>286</w:t>
            </w:r>
          </w:p>
        </w:tc>
        <w:tc>
          <w:tcPr>
            <w:tcW w:w="657" w:type="dxa"/>
            <w:gridSpan w:val="2"/>
            <w:shd w:val="clear" w:color="auto" w:fill="auto"/>
            <w:vAlign w:val="center"/>
          </w:tcPr>
          <w:p w:rsidR="007B501E" w:rsidRPr="007B501E" w:rsidRDefault="007B501E" w:rsidP="007B501E">
            <w:pPr>
              <w:spacing w:before="60" w:after="60" w:line="276" w:lineRule="auto"/>
              <w:jc w:val="right"/>
              <w:rPr>
                <w:rFonts w:ascii="Arial" w:hAnsi="Arial" w:cs="Arial"/>
                <w:b/>
                <w:lang w:val="bg-BG"/>
              </w:rPr>
            </w:pPr>
            <w:r w:rsidRPr="007B501E">
              <w:rPr>
                <w:rFonts w:ascii="Arial" w:hAnsi="Arial" w:cs="Arial"/>
                <w:b/>
                <w:lang w:val="bg-BG"/>
              </w:rPr>
              <w:t>970</w:t>
            </w:r>
          </w:p>
        </w:tc>
      </w:tr>
      <w:tr w:rsidR="007B501E" w:rsidRPr="007B501E" w:rsidTr="00A94299">
        <w:trPr>
          <w:jc w:val="center"/>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7B501E" w:rsidRPr="007B501E" w:rsidRDefault="007B501E" w:rsidP="007B501E">
            <w:pPr>
              <w:spacing w:before="60" w:after="60" w:line="276" w:lineRule="auto"/>
              <w:ind w:right="-43"/>
              <w:jc w:val="center"/>
              <w:rPr>
                <w:rFonts w:ascii="Arial" w:hAnsi="Arial" w:cs="Arial"/>
                <w:lang w:val="bg-BG"/>
              </w:rPr>
            </w:pPr>
            <w:r w:rsidRPr="007B501E">
              <w:rPr>
                <w:rFonts w:ascii="Arial" w:hAnsi="Arial" w:cs="Arial"/>
                <w:lang w:val="bg-BG"/>
              </w:rPr>
              <w:t>2018 година</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7B501E" w:rsidRPr="007B501E" w:rsidRDefault="007B501E" w:rsidP="007B501E">
            <w:pPr>
              <w:spacing w:before="60" w:after="60" w:line="276" w:lineRule="auto"/>
              <w:jc w:val="right"/>
              <w:rPr>
                <w:rFonts w:ascii="Arial" w:hAnsi="Arial" w:cs="Arial"/>
                <w:lang w:val="bg-BG"/>
              </w:rPr>
            </w:pPr>
            <w:r w:rsidRPr="007B501E">
              <w:rPr>
                <w:rFonts w:ascii="Arial" w:hAnsi="Arial" w:cs="Arial"/>
                <w:lang w:val="bg-BG"/>
              </w:rPr>
              <w:t>686</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7B501E" w:rsidRPr="007B501E" w:rsidRDefault="007B501E" w:rsidP="007B501E">
            <w:pPr>
              <w:spacing w:before="60" w:after="60" w:line="276" w:lineRule="auto"/>
              <w:jc w:val="right"/>
              <w:rPr>
                <w:rFonts w:ascii="Arial" w:hAnsi="Arial" w:cs="Arial"/>
                <w:lang w:val="bg-BG"/>
              </w:rPr>
            </w:pPr>
            <w:r w:rsidRPr="007B501E">
              <w:rPr>
                <w:rFonts w:ascii="Arial" w:hAnsi="Arial" w:cs="Arial"/>
                <w:lang w:val="bg-BG"/>
              </w:rPr>
              <w:t>291</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7B501E" w:rsidRPr="007B501E" w:rsidRDefault="007B501E" w:rsidP="007B501E">
            <w:pPr>
              <w:spacing w:before="60" w:after="60" w:line="276" w:lineRule="auto"/>
              <w:jc w:val="right"/>
              <w:rPr>
                <w:rFonts w:ascii="Arial" w:hAnsi="Arial" w:cs="Arial"/>
                <w:b/>
                <w:lang w:val="bg-BG"/>
              </w:rPr>
            </w:pPr>
            <w:r w:rsidRPr="007B501E">
              <w:rPr>
                <w:rFonts w:ascii="Arial" w:hAnsi="Arial" w:cs="Arial"/>
                <w:b/>
                <w:lang w:val="bg-BG"/>
              </w:rPr>
              <w:t>977</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7B501E" w:rsidRPr="007B501E" w:rsidRDefault="007B501E" w:rsidP="007B501E">
            <w:pPr>
              <w:spacing w:before="60" w:after="60" w:line="276" w:lineRule="auto"/>
              <w:jc w:val="right"/>
              <w:rPr>
                <w:rFonts w:ascii="Arial" w:hAnsi="Arial" w:cs="Arial"/>
                <w:lang w:val="bg-BG"/>
              </w:rPr>
            </w:pPr>
            <w:r w:rsidRPr="007B501E">
              <w:rPr>
                <w:rFonts w:ascii="Arial" w:hAnsi="Arial" w:cs="Arial"/>
                <w:lang w:val="bg-BG"/>
              </w:rPr>
              <w:t>784</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7B501E" w:rsidRPr="007B501E" w:rsidRDefault="007B501E" w:rsidP="007B501E">
            <w:pPr>
              <w:spacing w:before="60" w:after="60" w:line="276" w:lineRule="auto"/>
              <w:jc w:val="right"/>
              <w:rPr>
                <w:rFonts w:ascii="Arial" w:hAnsi="Arial" w:cs="Arial"/>
                <w:lang w:val="bg-BG"/>
              </w:rPr>
            </w:pPr>
            <w:r w:rsidRPr="007B501E">
              <w:rPr>
                <w:rFonts w:ascii="Arial" w:hAnsi="Arial" w:cs="Arial"/>
                <w:lang w:val="bg-BG"/>
              </w:rPr>
              <w:t>341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7B501E" w:rsidRPr="007B501E" w:rsidRDefault="007B501E" w:rsidP="007B501E">
            <w:pPr>
              <w:spacing w:before="60" w:after="60" w:line="276" w:lineRule="auto"/>
              <w:jc w:val="right"/>
              <w:rPr>
                <w:rFonts w:ascii="Arial" w:hAnsi="Arial" w:cs="Arial"/>
                <w:b/>
                <w:lang w:val="bg-BG"/>
              </w:rPr>
            </w:pPr>
            <w:r w:rsidRPr="007B501E">
              <w:rPr>
                <w:rFonts w:ascii="Arial" w:hAnsi="Arial" w:cs="Arial"/>
                <w:b/>
                <w:lang w:val="bg-BG"/>
              </w:rPr>
              <w:t>1125</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7B501E" w:rsidRPr="007B501E" w:rsidRDefault="007B501E" w:rsidP="007B501E">
            <w:pPr>
              <w:spacing w:before="60" w:after="60" w:line="276" w:lineRule="auto"/>
              <w:jc w:val="right"/>
              <w:rPr>
                <w:rFonts w:ascii="Arial" w:hAnsi="Arial" w:cs="Arial"/>
                <w:lang w:val="bg-BG"/>
              </w:rPr>
            </w:pPr>
            <w:r w:rsidRPr="007B501E">
              <w:rPr>
                <w:rFonts w:ascii="Arial" w:hAnsi="Arial" w:cs="Arial"/>
                <w:lang w:val="bg-BG"/>
              </w:rPr>
              <w:t>659</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7B501E" w:rsidRPr="007B501E" w:rsidRDefault="007B501E" w:rsidP="007B501E">
            <w:pPr>
              <w:spacing w:before="60" w:after="60" w:line="276" w:lineRule="auto"/>
              <w:jc w:val="right"/>
              <w:rPr>
                <w:rFonts w:ascii="Arial" w:hAnsi="Arial" w:cs="Arial"/>
                <w:lang w:val="bg-BG"/>
              </w:rPr>
            </w:pPr>
            <w:r w:rsidRPr="007B501E">
              <w:rPr>
                <w:rFonts w:ascii="Arial" w:hAnsi="Arial" w:cs="Arial"/>
                <w:lang w:val="bg-BG"/>
              </w:rPr>
              <w:t>306</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01E" w:rsidRPr="007B501E" w:rsidRDefault="007B501E" w:rsidP="007B501E">
            <w:pPr>
              <w:spacing w:before="60" w:after="60" w:line="276" w:lineRule="auto"/>
              <w:jc w:val="right"/>
              <w:rPr>
                <w:rFonts w:ascii="Arial" w:hAnsi="Arial" w:cs="Arial"/>
                <w:b/>
                <w:lang w:val="bg-BG"/>
              </w:rPr>
            </w:pPr>
            <w:r w:rsidRPr="007B501E">
              <w:rPr>
                <w:rFonts w:ascii="Arial" w:hAnsi="Arial" w:cs="Arial"/>
                <w:b/>
                <w:lang w:val="bg-BG"/>
              </w:rPr>
              <w:t>965</w:t>
            </w:r>
          </w:p>
        </w:tc>
      </w:tr>
      <w:tr w:rsidR="007B501E" w:rsidRPr="007B501E" w:rsidTr="00A94299">
        <w:trPr>
          <w:jc w:val="center"/>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7B501E" w:rsidRPr="007B501E" w:rsidRDefault="007B501E" w:rsidP="007B501E">
            <w:pPr>
              <w:spacing w:before="60" w:after="60" w:line="276" w:lineRule="auto"/>
              <w:ind w:right="-43"/>
              <w:jc w:val="center"/>
              <w:rPr>
                <w:rFonts w:ascii="Arial" w:hAnsi="Arial" w:cs="Arial"/>
                <w:lang w:val="bg-BG"/>
              </w:rPr>
            </w:pPr>
            <w:r w:rsidRPr="007B501E">
              <w:rPr>
                <w:rFonts w:ascii="Arial" w:hAnsi="Arial" w:cs="Arial"/>
                <w:lang w:val="bg-BG"/>
              </w:rPr>
              <w:t>2019 година</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7B501E" w:rsidRPr="007B501E" w:rsidRDefault="007B501E" w:rsidP="007B501E">
            <w:pPr>
              <w:spacing w:before="60" w:after="60" w:line="276" w:lineRule="auto"/>
              <w:jc w:val="right"/>
              <w:rPr>
                <w:rFonts w:ascii="Arial" w:hAnsi="Arial" w:cs="Arial"/>
                <w:lang w:val="bg-BG"/>
              </w:rPr>
            </w:pPr>
            <w:r w:rsidRPr="007B501E">
              <w:rPr>
                <w:rFonts w:ascii="Arial" w:hAnsi="Arial" w:cs="Arial"/>
                <w:lang w:val="bg-BG"/>
              </w:rPr>
              <w:t>724</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7B501E" w:rsidRPr="007B501E" w:rsidRDefault="007B501E" w:rsidP="007B501E">
            <w:pPr>
              <w:spacing w:before="60" w:after="60" w:line="276" w:lineRule="auto"/>
              <w:jc w:val="right"/>
              <w:rPr>
                <w:rFonts w:ascii="Arial" w:hAnsi="Arial" w:cs="Arial"/>
                <w:lang w:val="bg-BG"/>
              </w:rPr>
            </w:pPr>
            <w:r w:rsidRPr="007B501E">
              <w:rPr>
                <w:rFonts w:ascii="Arial" w:hAnsi="Arial" w:cs="Arial"/>
                <w:lang w:val="bg-BG"/>
              </w:rPr>
              <w:t>303</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7B501E" w:rsidRPr="007B501E" w:rsidRDefault="007B501E" w:rsidP="007B501E">
            <w:pPr>
              <w:spacing w:before="60" w:after="60" w:line="276" w:lineRule="auto"/>
              <w:jc w:val="right"/>
              <w:rPr>
                <w:rFonts w:ascii="Arial" w:hAnsi="Arial" w:cs="Arial"/>
                <w:b/>
                <w:lang w:val="bg-BG"/>
              </w:rPr>
            </w:pPr>
            <w:r w:rsidRPr="007B501E">
              <w:rPr>
                <w:rFonts w:ascii="Arial" w:hAnsi="Arial" w:cs="Arial"/>
                <w:b/>
                <w:lang w:val="bg-BG"/>
              </w:rPr>
              <w:t>1027</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7B501E" w:rsidRPr="007B501E" w:rsidRDefault="007B501E" w:rsidP="007B501E">
            <w:pPr>
              <w:spacing w:before="60" w:after="60" w:line="276" w:lineRule="auto"/>
              <w:jc w:val="right"/>
              <w:rPr>
                <w:rFonts w:ascii="Arial" w:hAnsi="Arial" w:cs="Arial"/>
                <w:lang w:val="bg-BG"/>
              </w:rPr>
            </w:pPr>
            <w:r w:rsidRPr="007B501E">
              <w:rPr>
                <w:rFonts w:ascii="Arial" w:hAnsi="Arial" w:cs="Arial"/>
                <w:lang w:val="bg-BG"/>
              </w:rPr>
              <w:t>849</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7B501E" w:rsidRPr="007B501E" w:rsidRDefault="007B501E" w:rsidP="007B501E">
            <w:pPr>
              <w:spacing w:before="60" w:after="60" w:line="276" w:lineRule="auto"/>
              <w:jc w:val="right"/>
              <w:rPr>
                <w:rFonts w:ascii="Arial" w:hAnsi="Arial" w:cs="Arial"/>
                <w:lang w:val="bg-BG"/>
              </w:rPr>
            </w:pPr>
            <w:r w:rsidRPr="007B501E">
              <w:rPr>
                <w:rFonts w:ascii="Arial" w:hAnsi="Arial" w:cs="Arial"/>
                <w:lang w:val="bg-BG"/>
              </w:rPr>
              <w:t>337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7B501E" w:rsidRPr="007B501E" w:rsidRDefault="007B501E" w:rsidP="007B501E">
            <w:pPr>
              <w:spacing w:before="60" w:after="60" w:line="276" w:lineRule="auto"/>
              <w:jc w:val="right"/>
              <w:rPr>
                <w:rFonts w:ascii="Arial" w:hAnsi="Arial" w:cs="Arial"/>
                <w:b/>
                <w:lang w:val="bg-BG"/>
              </w:rPr>
            </w:pPr>
            <w:r w:rsidRPr="007B501E">
              <w:rPr>
                <w:rFonts w:ascii="Arial" w:hAnsi="Arial" w:cs="Arial"/>
                <w:b/>
                <w:lang w:val="bg-BG"/>
              </w:rPr>
              <w:t>1186</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7B501E" w:rsidRPr="007B501E" w:rsidRDefault="007B501E" w:rsidP="007B501E">
            <w:pPr>
              <w:spacing w:before="60" w:after="60" w:line="276" w:lineRule="auto"/>
              <w:jc w:val="right"/>
              <w:rPr>
                <w:rFonts w:ascii="Arial" w:hAnsi="Arial" w:cs="Arial"/>
                <w:lang w:val="bg-BG"/>
              </w:rPr>
            </w:pPr>
            <w:r w:rsidRPr="007B501E">
              <w:rPr>
                <w:rFonts w:ascii="Arial" w:hAnsi="Arial" w:cs="Arial"/>
                <w:lang w:val="bg-BG"/>
              </w:rPr>
              <w:t>728</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7B501E" w:rsidRPr="007B501E" w:rsidRDefault="007B501E" w:rsidP="007B501E">
            <w:pPr>
              <w:spacing w:before="60" w:after="60" w:line="276" w:lineRule="auto"/>
              <w:jc w:val="right"/>
              <w:rPr>
                <w:rFonts w:ascii="Arial" w:hAnsi="Arial" w:cs="Arial"/>
                <w:lang w:val="bg-BG"/>
              </w:rPr>
            </w:pPr>
            <w:r w:rsidRPr="007B501E">
              <w:rPr>
                <w:rFonts w:ascii="Arial" w:hAnsi="Arial" w:cs="Arial"/>
                <w:lang w:val="bg-BG"/>
              </w:rPr>
              <w:t>279</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01E" w:rsidRPr="007B501E" w:rsidRDefault="007B501E" w:rsidP="007B501E">
            <w:pPr>
              <w:spacing w:before="60" w:after="60" w:line="276" w:lineRule="auto"/>
              <w:ind w:hanging="78"/>
              <w:jc w:val="right"/>
              <w:rPr>
                <w:rFonts w:ascii="Arial" w:hAnsi="Arial" w:cs="Arial"/>
                <w:b/>
                <w:lang w:val="bg-BG"/>
              </w:rPr>
            </w:pPr>
            <w:r w:rsidRPr="007B501E">
              <w:rPr>
                <w:rFonts w:ascii="Arial" w:hAnsi="Arial" w:cs="Arial"/>
                <w:b/>
                <w:lang w:val="bg-BG"/>
              </w:rPr>
              <w:t>1007</w:t>
            </w:r>
          </w:p>
        </w:tc>
      </w:tr>
      <w:tr w:rsidR="007B501E" w:rsidRPr="007B501E" w:rsidTr="00A94299">
        <w:trPr>
          <w:jc w:val="center"/>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7B501E" w:rsidRPr="007B501E" w:rsidRDefault="007B501E" w:rsidP="007B501E">
            <w:pPr>
              <w:spacing w:before="60" w:after="60" w:line="276" w:lineRule="auto"/>
              <w:ind w:right="-43"/>
              <w:jc w:val="center"/>
              <w:rPr>
                <w:rFonts w:ascii="Arial" w:hAnsi="Arial" w:cs="Arial"/>
                <w:lang w:val="bg-BG"/>
              </w:rPr>
            </w:pPr>
            <w:r w:rsidRPr="007B501E">
              <w:rPr>
                <w:rFonts w:ascii="Arial" w:hAnsi="Arial" w:cs="Arial"/>
                <w:lang w:val="bg-BG"/>
              </w:rPr>
              <w:t>2020 година</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7B501E" w:rsidRPr="007B501E" w:rsidRDefault="007B501E" w:rsidP="007B501E">
            <w:pPr>
              <w:spacing w:before="60" w:after="60" w:line="276" w:lineRule="auto"/>
              <w:jc w:val="right"/>
              <w:rPr>
                <w:rFonts w:ascii="Arial" w:hAnsi="Arial" w:cs="Arial"/>
                <w:lang w:val="bg-BG"/>
              </w:rPr>
            </w:pPr>
            <w:r w:rsidRPr="007B501E">
              <w:rPr>
                <w:rFonts w:ascii="Arial" w:hAnsi="Arial" w:cs="Arial"/>
                <w:lang w:val="bg-BG"/>
              </w:rPr>
              <w:t>560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7B501E" w:rsidRPr="007B501E" w:rsidRDefault="007B501E" w:rsidP="007B501E">
            <w:pPr>
              <w:spacing w:before="60" w:after="60" w:line="276" w:lineRule="auto"/>
              <w:jc w:val="right"/>
              <w:rPr>
                <w:rFonts w:ascii="Arial" w:hAnsi="Arial" w:cs="Arial"/>
                <w:lang w:val="bg-BG"/>
              </w:rPr>
            </w:pPr>
            <w:r w:rsidRPr="007B501E">
              <w:rPr>
                <w:rFonts w:ascii="Arial" w:hAnsi="Arial" w:cs="Arial"/>
                <w:lang w:val="bg-BG"/>
              </w:rPr>
              <w:t>305</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7B501E" w:rsidRPr="007B501E" w:rsidRDefault="007B501E" w:rsidP="007B501E">
            <w:pPr>
              <w:spacing w:before="60" w:after="60" w:line="276" w:lineRule="auto"/>
              <w:jc w:val="right"/>
              <w:rPr>
                <w:rFonts w:ascii="Arial" w:hAnsi="Arial" w:cs="Arial"/>
                <w:b/>
                <w:lang w:val="bg-BG"/>
              </w:rPr>
            </w:pPr>
            <w:r w:rsidRPr="007B501E">
              <w:rPr>
                <w:rFonts w:ascii="Arial" w:hAnsi="Arial" w:cs="Arial"/>
                <w:b/>
                <w:lang w:val="bg-BG"/>
              </w:rPr>
              <w:t>865</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7B501E" w:rsidRPr="007B501E" w:rsidRDefault="007B501E" w:rsidP="007B501E">
            <w:pPr>
              <w:spacing w:before="60" w:after="60" w:line="276" w:lineRule="auto"/>
              <w:jc w:val="right"/>
              <w:rPr>
                <w:rFonts w:ascii="Arial" w:hAnsi="Arial" w:cs="Arial"/>
                <w:lang w:val="bg-BG"/>
              </w:rPr>
            </w:pPr>
            <w:r w:rsidRPr="007B501E">
              <w:rPr>
                <w:rFonts w:ascii="Arial" w:hAnsi="Arial" w:cs="Arial"/>
                <w:lang w:val="bg-BG"/>
              </w:rPr>
              <w:t>681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7B501E" w:rsidRPr="007B501E" w:rsidRDefault="007B501E" w:rsidP="007B501E">
            <w:pPr>
              <w:spacing w:before="60" w:after="60" w:line="276" w:lineRule="auto"/>
              <w:jc w:val="right"/>
              <w:rPr>
                <w:rFonts w:ascii="Arial" w:hAnsi="Arial" w:cs="Arial"/>
                <w:lang w:val="bg-BG"/>
              </w:rPr>
            </w:pPr>
            <w:r w:rsidRPr="007B501E">
              <w:rPr>
                <w:rFonts w:ascii="Arial" w:hAnsi="Arial" w:cs="Arial"/>
                <w:lang w:val="bg-BG"/>
              </w:rPr>
              <w:t>363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7B501E" w:rsidRPr="007B501E" w:rsidRDefault="007B501E" w:rsidP="007B501E">
            <w:pPr>
              <w:spacing w:before="60" w:after="60" w:line="276" w:lineRule="auto"/>
              <w:jc w:val="right"/>
              <w:rPr>
                <w:rFonts w:ascii="Arial" w:hAnsi="Arial" w:cs="Arial"/>
                <w:b/>
                <w:lang w:val="bg-BG"/>
              </w:rPr>
            </w:pPr>
            <w:r w:rsidRPr="007B501E">
              <w:rPr>
                <w:rFonts w:ascii="Arial" w:hAnsi="Arial" w:cs="Arial"/>
                <w:b/>
                <w:lang w:val="bg-BG"/>
              </w:rPr>
              <w:t>1044</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7B501E" w:rsidRPr="007B501E" w:rsidRDefault="007B501E" w:rsidP="007B501E">
            <w:pPr>
              <w:spacing w:before="60" w:after="60" w:line="276" w:lineRule="auto"/>
              <w:jc w:val="right"/>
              <w:rPr>
                <w:rFonts w:ascii="Arial" w:hAnsi="Arial" w:cs="Arial"/>
                <w:lang w:val="bg-BG"/>
              </w:rPr>
            </w:pPr>
            <w:r w:rsidRPr="007B501E">
              <w:rPr>
                <w:rFonts w:ascii="Arial" w:hAnsi="Arial" w:cs="Arial"/>
                <w:lang w:val="bg-BG"/>
              </w:rPr>
              <w:t>550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7B501E" w:rsidRPr="007B501E" w:rsidRDefault="007B501E" w:rsidP="007B501E">
            <w:pPr>
              <w:spacing w:before="60" w:after="60" w:line="276" w:lineRule="auto"/>
              <w:jc w:val="right"/>
              <w:rPr>
                <w:rFonts w:ascii="Arial" w:hAnsi="Arial" w:cs="Arial"/>
                <w:lang w:val="bg-BG"/>
              </w:rPr>
            </w:pPr>
            <w:r w:rsidRPr="007B501E">
              <w:rPr>
                <w:rFonts w:ascii="Arial" w:hAnsi="Arial" w:cs="Arial"/>
                <w:lang w:val="bg-BG"/>
              </w:rPr>
              <w:t>304</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01E" w:rsidRPr="007B501E" w:rsidRDefault="007B501E" w:rsidP="007B501E">
            <w:pPr>
              <w:spacing w:before="60" w:after="60" w:line="276" w:lineRule="auto"/>
              <w:ind w:hanging="78"/>
              <w:jc w:val="right"/>
              <w:rPr>
                <w:rFonts w:ascii="Arial" w:hAnsi="Arial" w:cs="Arial"/>
                <w:b/>
                <w:lang w:val="bg-BG"/>
              </w:rPr>
            </w:pPr>
            <w:r w:rsidRPr="007B501E">
              <w:rPr>
                <w:rFonts w:ascii="Arial" w:hAnsi="Arial" w:cs="Arial"/>
                <w:b/>
                <w:lang w:val="bg-BG"/>
              </w:rPr>
              <w:t>854</w:t>
            </w:r>
          </w:p>
        </w:tc>
      </w:tr>
    </w:tbl>
    <w:p w:rsidR="00BE2563" w:rsidRDefault="00BE2563" w:rsidP="00BE2563">
      <w:pPr>
        <w:ind w:firstLine="567"/>
        <w:jc w:val="both"/>
        <w:rPr>
          <w:rFonts w:ascii="Arial" w:hAnsi="Arial" w:cs="Arial"/>
          <w:sz w:val="10"/>
          <w:szCs w:val="10"/>
          <w:lang w:val="bg-BG"/>
        </w:rPr>
      </w:pPr>
    </w:p>
    <w:p w:rsidR="007B501E" w:rsidRPr="007B501E" w:rsidRDefault="007B501E" w:rsidP="007B501E">
      <w:pPr>
        <w:ind w:firstLine="567"/>
        <w:jc w:val="both"/>
        <w:rPr>
          <w:rFonts w:ascii="Arial" w:hAnsi="Arial" w:cs="Arial"/>
          <w:sz w:val="24"/>
          <w:szCs w:val="24"/>
          <w:lang w:val="bg-BG"/>
        </w:rPr>
      </w:pPr>
      <w:r w:rsidRPr="007B501E">
        <w:rPr>
          <w:rFonts w:ascii="Arial" w:hAnsi="Arial"/>
          <w:noProof/>
          <w:sz w:val="24"/>
          <w:szCs w:val="24"/>
          <w:lang w:val="bg-BG"/>
        </w:rPr>
        <w:drawing>
          <wp:anchor distT="0" distB="0" distL="114300" distR="114300" simplePos="0" relativeHeight="251787264" behindDoc="1" locked="0" layoutInCell="1" allowOverlap="1" wp14:anchorId="190F6AF8" wp14:editId="7F877DC3">
            <wp:simplePos x="0" y="0"/>
            <wp:positionH relativeFrom="column">
              <wp:posOffset>-60325</wp:posOffset>
            </wp:positionH>
            <wp:positionV relativeFrom="paragraph">
              <wp:posOffset>1769923</wp:posOffset>
            </wp:positionV>
            <wp:extent cx="2364740" cy="1461135"/>
            <wp:effectExtent l="0" t="0" r="35560" b="43815"/>
            <wp:wrapTight wrapText="bothSides">
              <wp:wrapPolygon edited="0">
                <wp:start x="174" y="0"/>
                <wp:lineTo x="0" y="845"/>
                <wp:lineTo x="0" y="20840"/>
                <wp:lineTo x="696" y="21966"/>
                <wp:lineTo x="21229" y="21966"/>
                <wp:lineTo x="21751" y="21121"/>
                <wp:lineTo x="21751" y="845"/>
                <wp:lineTo x="21229" y="0"/>
                <wp:lineTo x="174" y="0"/>
              </wp:wrapPolygon>
            </wp:wrapTight>
            <wp:docPr id="47" name="Диаграма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Pr="007B501E">
        <w:rPr>
          <w:rFonts w:ascii="Arial" w:hAnsi="Arial"/>
          <w:noProof/>
          <w:sz w:val="24"/>
          <w:szCs w:val="24"/>
          <w:lang w:val="bg-BG"/>
        </w:rPr>
        <w:drawing>
          <wp:anchor distT="0" distB="0" distL="114300" distR="114300" simplePos="0" relativeHeight="251786240" behindDoc="1" locked="0" layoutInCell="1" allowOverlap="1" wp14:anchorId="1258853B" wp14:editId="68FBD217">
            <wp:simplePos x="0" y="0"/>
            <wp:positionH relativeFrom="column">
              <wp:posOffset>3720236</wp:posOffset>
            </wp:positionH>
            <wp:positionV relativeFrom="paragraph">
              <wp:posOffset>147828</wp:posOffset>
            </wp:positionV>
            <wp:extent cx="2364740" cy="1461135"/>
            <wp:effectExtent l="0" t="0" r="35560" b="43815"/>
            <wp:wrapTight wrapText="bothSides">
              <wp:wrapPolygon edited="0">
                <wp:start x="174" y="0"/>
                <wp:lineTo x="0" y="845"/>
                <wp:lineTo x="0" y="20840"/>
                <wp:lineTo x="696" y="21966"/>
                <wp:lineTo x="21229" y="21966"/>
                <wp:lineTo x="21751" y="21121"/>
                <wp:lineTo x="21751" y="845"/>
                <wp:lineTo x="21229" y="0"/>
                <wp:lineTo x="174" y="0"/>
              </wp:wrapPolygon>
            </wp:wrapTight>
            <wp:docPr id="22" name="Диагра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Pr="007B501E">
        <w:rPr>
          <w:rFonts w:ascii="Arial" w:hAnsi="Arial" w:cs="Arial"/>
          <w:sz w:val="24"/>
          <w:szCs w:val="24"/>
          <w:lang w:val="bg-BG"/>
        </w:rPr>
        <w:t>От приложената информация в табличен вид може да се направи извод, че през последната година намалява постъплението на делата в сравнение с предходните две години – през 2017 година постъпват общо 998 дела, от които 300 наказателни и 698 граждански, през 2018 година - общо 977 дела, от които 291 наказателни и 686 граждански, през 2019 година - общо 1025 дела, от които 303 наказателни и 724 граждански, а през 2020 година общо 865 дела, от които 305 наказателни и 560 граждански.</w:t>
      </w:r>
    </w:p>
    <w:p w:rsidR="007B501E" w:rsidRPr="007B501E" w:rsidRDefault="007B501E" w:rsidP="007B501E">
      <w:pPr>
        <w:ind w:firstLine="567"/>
        <w:jc w:val="both"/>
        <w:rPr>
          <w:rFonts w:ascii="Arial" w:hAnsi="Arial" w:cs="Arial"/>
          <w:sz w:val="10"/>
          <w:szCs w:val="10"/>
          <w:lang w:val="bg-BG"/>
        </w:rPr>
      </w:pP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През 2017 година на производство са общо 1120 дела, от които 336 наказателни и 784 граждански, през 2018 година – общо 1125 дела, от които 341 наказателни и 784 граждански, през 2019 година - общо 1186 дела, от които 337 наказателни и 849 граждански, а през 2020 година - общо 1044 дела, от които 363 наказателни и 681 граждански.</w:t>
      </w:r>
    </w:p>
    <w:p w:rsidR="007B501E" w:rsidRPr="007B501E" w:rsidRDefault="007B501E" w:rsidP="007B501E">
      <w:pPr>
        <w:ind w:firstLine="540"/>
        <w:jc w:val="both"/>
        <w:rPr>
          <w:rFonts w:ascii="Arial" w:hAnsi="Arial" w:cs="Arial"/>
          <w:sz w:val="10"/>
          <w:szCs w:val="10"/>
          <w:lang w:val="bg-BG"/>
        </w:rPr>
      </w:pPr>
    </w:p>
    <w:p w:rsidR="007B501E" w:rsidRPr="007B501E" w:rsidRDefault="007B501E" w:rsidP="007B501E">
      <w:pPr>
        <w:tabs>
          <w:tab w:val="left" w:pos="1843"/>
        </w:tabs>
        <w:ind w:firstLine="540"/>
        <w:jc w:val="both"/>
        <w:rPr>
          <w:rFonts w:ascii="Arial" w:hAnsi="Arial" w:cs="Arial"/>
          <w:sz w:val="24"/>
          <w:szCs w:val="24"/>
          <w:lang w:val="bg-BG"/>
        </w:rPr>
      </w:pPr>
      <w:r w:rsidRPr="007B501E">
        <w:rPr>
          <w:rFonts w:ascii="Arial" w:hAnsi="Arial"/>
          <w:noProof/>
          <w:sz w:val="24"/>
          <w:szCs w:val="24"/>
          <w:lang w:val="bg-BG"/>
        </w:rPr>
        <w:lastRenderedPageBreak/>
        <w:drawing>
          <wp:anchor distT="0" distB="0" distL="114300" distR="114300" simplePos="0" relativeHeight="251788288" behindDoc="1" locked="0" layoutInCell="1" allowOverlap="1" wp14:anchorId="11006299" wp14:editId="56D33B5B">
            <wp:simplePos x="0" y="0"/>
            <wp:positionH relativeFrom="column">
              <wp:posOffset>3782898</wp:posOffset>
            </wp:positionH>
            <wp:positionV relativeFrom="paragraph">
              <wp:posOffset>70079</wp:posOffset>
            </wp:positionV>
            <wp:extent cx="2364740" cy="1461135"/>
            <wp:effectExtent l="0" t="0" r="35560" b="43815"/>
            <wp:wrapTight wrapText="bothSides">
              <wp:wrapPolygon edited="0">
                <wp:start x="174" y="0"/>
                <wp:lineTo x="0" y="845"/>
                <wp:lineTo x="0" y="20840"/>
                <wp:lineTo x="696" y="21966"/>
                <wp:lineTo x="21229" y="21966"/>
                <wp:lineTo x="21751" y="21121"/>
                <wp:lineTo x="21751" y="845"/>
                <wp:lineTo x="21229" y="0"/>
                <wp:lineTo x="174" y="0"/>
              </wp:wrapPolygon>
            </wp:wrapTight>
            <wp:docPr id="48" name="Диаграма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Pr="007B501E">
        <w:rPr>
          <w:rFonts w:ascii="Arial" w:hAnsi="Arial" w:cs="Arial"/>
          <w:sz w:val="24"/>
          <w:szCs w:val="24"/>
          <w:lang w:val="bg-BG"/>
        </w:rPr>
        <w:t>Свършени са за 2017 година общо 970 дела, от които 286 наказателни и 684 граждански, за 2018 година - общо 965 дела, от които 306 наказателни и 659 граждански, за 2019 година - общо 1007 дела, от които 279 наказателни и 728 граждански, а за 2020 година - общо 854 дела, от които 304 наказателни и 550 граждански.</w:t>
      </w:r>
    </w:p>
    <w:p w:rsidR="007B501E" w:rsidRPr="007B501E" w:rsidRDefault="007B501E" w:rsidP="007B501E">
      <w:pPr>
        <w:ind w:firstLine="540"/>
        <w:jc w:val="both"/>
        <w:rPr>
          <w:rFonts w:ascii="Arial" w:hAnsi="Arial" w:cs="Arial"/>
          <w:sz w:val="10"/>
          <w:szCs w:val="10"/>
          <w:lang w:val="bg-BG"/>
        </w:rPr>
      </w:pP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В инструктивния срок от три месеца за 2017 година приключват 834 дела (85,98 % от свършените дела), от които 220 наказателни и 614 граждански, за 2018 година приключват 838 дела (86,84 % от свършените дела), от които 235 наказателни и 603 граждански, за 2019 година приключват 872 дела (86,59 % от свършените дела), от които 213 наказателни и 659 граждански, а за 2020 година приключват 687 дела (80,44 % от свършените дела), от които 217 наказателни и 470 граждански.</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Средно на месец в Районен съд – Първомай са свършени 80,83 дела през 2017 година</w:t>
      </w:r>
      <w:r w:rsidRPr="007B501E">
        <w:rPr>
          <w:rFonts w:ascii="Arial" w:hAnsi="Arial"/>
          <w:noProof/>
          <w:sz w:val="24"/>
          <w:szCs w:val="24"/>
          <w:lang w:val="bg-BG"/>
        </w:rPr>
        <w:t xml:space="preserve">, </w:t>
      </w:r>
      <w:r w:rsidRPr="007B501E">
        <w:rPr>
          <w:rFonts w:ascii="Arial" w:hAnsi="Arial" w:cs="Arial"/>
          <w:sz w:val="24"/>
          <w:szCs w:val="24"/>
          <w:lang w:val="bg-BG"/>
        </w:rPr>
        <w:t>80,42 дела през 2018 година</w:t>
      </w:r>
      <w:r w:rsidRPr="007B501E">
        <w:rPr>
          <w:rFonts w:ascii="Arial" w:hAnsi="Arial"/>
          <w:noProof/>
          <w:sz w:val="24"/>
          <w:szCs w:val="24"/>
          <w:lang w:val="bg-BG"/>
        </w:rPr>
        <w:t>,</w:t>
      </w:r>
      <w:r w:rsidRPr="007B501E">
        <w:rPr>
          <w:rFonts w:ascii="Arial" w:hAnsi="Arial" w:cs="Arial"/>
          <w:sz w:val="24"/>
          <w:szCs w:val="24"/>
          <w:lang w:val="bg-BG"/>
        </w:rPr>
        <w:t xml:space="preserve"> 83,92 дела през 2019 година и 71,16 дела през 2020 година.</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Останали несвършени дела към началото на следващия отчетен период за 2017 година са 150, от които 50 наказателни и 100 граждански, за 2018 година са 160, от които 35 наказателни и 125 граждански, за 2019 година са 179, от които 58 наказателни и 121 граждански, а за 2020 година са 190, от които 59 наказателни и 131 граждански.</w:t>
      </w:r>
    </w:p>
    <w:p w:rsidR="00025D3B" w:rsidRDefault="00025D3B">
      <w:pPr>
        <w:rPr>
          <w:rFonts w:ascii="Arial" w:hAnsi="Arial" w:cs="Arial"/>
          <w:b/>
          <w:smallCaps/>
          <w:sz w:val="28"/>
          <w:szCs w:val="28"/>
          <w:lang w:val="bg-BG"/>
        </w:rPr>
      </w:pPr>
      <w:r>
        <w:rPr>
          <w:rFonts w:ascii="Arial" w:hAnsi="Arial" w:cs="Arial"/>
          <w:b/>
          <w:smallCaps/>
          <w:sz w:val="28"/>
          <w:szCs w:val="28"/>
          <w:lang w:val="bg-BG"/>
        </w:rPr>
        <w:br w:type="page"/>
      </w:r>
    </w:p>
    <w:p w:rsidR="00673C33" w:rsidRPr="000976AD" w:rsidRDefault="00673C33" w:rsidP="00673C33">
      <w:pPr>
        <w:ind w:firstLine="540"/>
        <w:jc w:val="both"/>
        <w:rPr>
          <w:rFonts w:ascii="Arial" w:hAnsi="Arial" w:cs="Arial"/>
          <w:b/>
          <w:sz w:val="28"/>
          <w:szCs w:val="28"/>
          <w:lang w:val="bg-BG"/>
        </w:rPr>
      </w:pPr>
      <w:r w:rsidRPr="000976AD">
        <w:rPr>
          <w:rFonts w:ascii="Arial" w:hAnsi="Arial" w:cs="Arial"/>
          <w:b/>
          <w:smallCaps/>
          <w:sz w:val="28"/>
          <w:szCs w:val="28"/>
          <w:lang w:val="bg-BG"/>
        </w:rPr>
        <w:t>4. Съдебно изпълнение</w:t>
      </w:r>
    </w:p>
    <w:p w:rsidR="00D84223" w:rsidRPr="000976AD" w:rsidRDefault="00D84223" w:rsidP="00D84223">
      <w:pPr>
        <w:ind w:firstLine="540"/>
        <w:jc w:val="both"/>
        <w:rPr>
          <w:rFonts w:ascii="Arial" w:hAnsi="Arial" w:cs="Arial"/>
          <w:sz w:val="10"/>
          <w:szCs w:val="10"/>
          <w:lang w:val="bg-BG"/>
        </w:rPr>
      </w:pP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През 2020 година в съдебноизпълнителната служба работи държавен съдебен изпълнител Росица Благоева, а при отсъствие се замества от Даниела Терзиева, съдия по вписванията (съгласно заповед на Министъра на правосъдието).</w:t>
      </w:r>
    </w:p>
    <w:p w:rsidR="007B501E" w:rsidRPr="007B501E" w:rsidRDefault="007B501E" w:rsidP="007B501E">
      <w:pPr>
        <w:ind w:firstLine="539"/>
        <w:jc w:val="both"/>
        <w:rPr>
          <w:rFonts w:ascii="Arial" w:hAnsi="Arial" w:cs="Arial"/>
          <w:sz w:val="24"/>
          <w:szCs w:val="24"/>
          <w:lang w:val="bg-BG"/>
        </w:rPr>
      </w:pPr>
      <w:r w:rsidRPr="007B501E">
        <w:rPr>
          <w:rFonts w:ascii="Arial" w:hAnsi="Arial" w:cs="Arial"/>
          <w:sz w:val="24"/>
          <w:szCs w:val="24"/>
          <w:lang w:val="bg-BG"/>
        </w:rPr>
        <w:t>Работата на съдебноизпълнителната служба продължава да се затруднява от образуването на голям брой изпълнителни дела с нисък имуществен интерес, много често срещу длъжници без секвестируемо имущество и доходи; взискателите не предприемат предварителни действия за обезпечаване на вземанията си; има длъжници, напуснали за неопределено време пределите на Република България, за да работят в чужбина - те нямат доходи в страната и имущество, срещу което да се насочва принудително изпълнение; присъединените по право публични държавни вземания представляват значителен дял от всички предявени вземания, което демотивира първоначалните взискатели да правят разноски за извършване на изпълнителни действия спрямо длъжници, чието имущество и доходи не са достатъчни да удовлетворят всички взискатели, включително държавата с привилегия.</w:t>
      </w:r>
    </w:p>
    <w:p w:rsidR="007B501E" w:rsidRPr="007B501E" w:rsidRDefault="007B501E" w:rsidP="007B501E">
      <w:pPr>
        <w:ind w:firstLine="539"/>
        <w:jc w:val="both"/>
        <w:rPr>
          <w:rFonts w:ascii="Arial" w:hAnsi="Arial" w:cs="Arial"/>
          <w:sz w:val="24"/>
          <w:szCs w:val="24"/>
          <w:lang w:val="bg-BG"/>
        </w:rPr>
      </w:pPr>
      <w:r w:rsidRPr="007B501E">
        <w:rPr>
          <w:rFonts w:ascii="Arial" w:hAnsi="Arial" w:cs="Arial"/>
          <w:sz w:val="24"/>
          <w:szCs w:val="24"/>
          <w:lang w:val="bg-BG"/>
        </w:rPr>
        <w:t>Големият брой постъпили искания от взискатели за цялостно проучване на имущественото състояние и доходите на длъжници и липсата или несеквестируемост на имущество и доходи увеличава висящността на делата.</w:t>
      </w:r>
    </w:p>
    <w:p w:rsidR="007B501E" w:rsidRPr="007B501E" w:rsidRDefault="007B501E" w:rsidP="007B501E">
      <w:pPr>
        <w:ind w:firstLine="539"/>
        <w:jc w:val="both"/>
        <w:rPr>
          <w:rFonts w:ascii="Arial" w:hAnsi="Arial" w:cs="Arial"/>
          <w:sz w:val="24"/>
          <w:szCs w:val="24"/>
          <w:lang w:val="bg-BG"/>
        </w:rPr>
      </w:pPr>
      <w:r w:rsidRPr="007B501E">
        <w:rPr>
          <w:rFonts w:ascii="Arial" w:hAnsi="Arial" w:cs="Arial"/>
          <w:sz w:val="24"/>
          <w:szCs w:val="24"/>
          <w:lang w:val="bg-BG"/>
        </w:rPr>
        <w:t>След месец септември 2016 година повишеният обем на новопостъпили съдебноизпълнителни производства се обуславя от възлагане на събирането на вземания на органите на съдебната власт на основание чл. 264, ал. 2 от Закона за съдебната власт (в сила от 09.08.2016 година).</w:t>
      </w:r>
    </w:p>
    <w:p w:rsidR="007B501E" w:rsidRPr="007B501E" w:rsidRDefault="007B501E" w:rsidP="007B501E">
      <w:pPr>
        <w:ind w:firstLine="539"/>
        <w:jc w:val="both"/>
        <w:rPr>
          <w:rFonts w:ascii="Arial" w:hAnsi="Arial" w:cs="Arial"/>
          <w:sz w:val="24"/>
          <w:szCs w:val="24"/>
          <w:lang w:val="bg-BG"/>
        </w:rPr>
      </w:pPr>
      <w:r w:rsidRPr="007B501E">
        <w:rPr>
          <w:rFonts w:ascii="Arial" w:hAnsi="Arial" w:cs="Arial"/>
          <w:sz w:val="24"/>
          <w:szCs w:val="24"/>
          <w:lang w:val="bg-BG"/>
        </w:rPr>
        <w:t xml:space="preserve">На 01.05.2018 година в Съдебноизпълнителната служба е внедрен програмен продукт </w:t>
      </w:r>
      <w:r w:rsidRPr="007B501E">
        <w:rPr>
          <w:rFonts w:ascii="Arial" w:hAnsi="Arial" w:cs="Arial"/>
          <w:sz w:val="24"/>
          <w:szCs w:val="24"/>
        </w:rPr>
        <w:t>NFORCE</w:t>
      </w:r>
      <w:r w:rsidRPr="007B501E">
        <w:rPr>
          <w:rFonts w:ascii="Arial" w:hAnsi="Arial" w:cs="Arial"/>
          <w:sz w:val="24"/>
          <w:szCs w:val="24"/>
          <w:lang w:val="bg-BG"/>
        </w:rPr>
        <w:t xml:space="preserve"> – софтуер за управление на паричните потоци в съдебното изпълнение, както и </w:t>
      </w:r>
      <w:r w:rsidRPr="007B501E">
        <w:rPr>
          <w:rFonts w:ascii="Arial" w:hAnsi="Arial" w:cs="Arial"/>
          <w:sz w:val="24"/>
          <w:szCs w:val="24"/>
        </w:rPr>
        <w:t xml:space="preserve">„Финансов модул“ </w:t>
      </w:r>
      <w:r w:rsidRPr="007B501E">
        <w:rPr>
          <w:rFonts w:ascii="Arial" w:hAnsi="Arial" w:cs="Arial"/>
          <w:sz w:val="24"/>
          <w:szCs w:val="24"/>
          <w:lang w:val="bg-BG"/>
        </w:rPr>
        <w:t>за</w:t>
      </w:r>
      <w:r w:rsidRPr="007B501E">
        <w:rPr>
          <w:rFonts w:ascii="Arial" w:hAnsi="Arial" w:cs="Arial"/>
          <w:sz w:val="24"/>
          <w:szCs w:val="24"/>
        </w:rPr>
        <w:t xml:space="preserve"> интеграция на </w:t>
      </w:r>
      <w:r w:rsidRPr="007B501E">
        <w:rPr>
          <w:rFonts w:ascii="Arial" w:hAnsi="Arial" w:cs="Arial"/>
          <w:sz w:val="24"/>
          <w:szCs w:val="24"/>
          <w:lang w:val="bg-BG"/>
        </w:rPr>
        <w:t xml:space="preserve">деловодна програма </w:t>
      </w:r>
      <w:r w:rsidRPr="007B501E">
        <w:rPr>
          <w:rFonts w:ascii="Arial" w:hAnsi="Arial" w:cs="Arial"/>
          <w:sz w:val="24"/>
          <w:szCs w:val="24"/>
        </w:rPr>
        <w:t>JES с NFORCE</w:t>
      </w:r>
      <w:r w:rsidRPr="007B501E">
        <w:rPr>
          <w:rFonts w:ascii="Arial" w:hAnsi="Arial" w:cs="Arial"/>
          <w:sz w:val="24"/>
          <w:szCs w:val="24"/>
          <w:lang w:val="bg-BG"/>
        </w:rPr>
        <w:t>.</w:t>
      </w:r>
    </w:p>
    <w:p w:rsidR="007B501E" w:rsidRPr="007B501E" w:rsidRDefault="007B501E" w:rsidP="007B501E">
      <w:pPr>
        <w:ind w:firstLine="539"/>
        <w:jc w:val="both"/>
        <w:rPr>
          <w:rFonts w:ascii="Arial" w:hAnsi="Arial" w:cs="Arial"/>
          <w:sz w:val="24"/>
          <w:szCs w:val="24"/>
          <w:lang w:val="bg-BG"/>
        </w:rPr>
      </w:pPr>
      <w:r w:rsidRPr="007B501E">
        <w:rPr>
          <w:rFonts w:ascii="Arial" w:hAnsi="Arial" w:cs="Arial"/>
          <w:sz w:val="24"/>
          <w:szCs w:val="24"/>
          <w:lang w:val="bg-BG"/>
        </w:rPr>
        <w:t xml:space="preserve">Въвеждането на програмните продукти значително улеснява проследяването на паричните потоци по всяко изпълнително дело, събираемостта на вземанията и на </w:t>
      </w:r>
      <w:r w:rsidRPr="007B501E">
        <w:rPr>
          <w:rFonts w:ascii="Arial" w:hAnsi="Arial" w:cs="Arial"/>
          <w:sz w:val="24"/>
          <w:szCs w:val="24"/>
          <w:lang w:val="bg-BG"/>
        </w:rPr>
        <w:lastRenderedPageBreak/>
        <w:t>начислените и събрани такси по изпълнението, в това число и на пропорционалните такси, както и извършването на справки за наличности на суми по делата.</w:t>
      </w:r>
    </w:p>
    <w:p w:rsidR="007B501E" w:rsidRPr="007B501E" w:rsidRDefault="007B501E" w:rsidP="007B501E">
      <w:pPr>
        <w:ind w:firstLine="539"/>
        <w:jc w:val="both"/>
        <w:rPr>
          <w:rFonts w:ascii="Arial" w:hAnsi="Arial" w:cs="Arial"/>
          <w:sz w:val="24"/>
          <w:szCs w:val="24"/>
          <w:lang w:val="bg-BG"/>
        </w:rPr>
      </w:pPr>
      <w:r w:rsidRPr="007B501E">
        <w:rPr>
          <w:rFonts w:ascii="Arial" w:hAnsi="Arial" w:cs="Arial"/>
          <w:sz w:val="24"/>
          <w:szCs w:val="24"/>
          <w:lang w:val="bg-BG"/>
        </w:rPr>
        <w:t>Всяко дело, по което има движение на парични средства по набирателната сметка на Районен съд – Първомай, се проверява за съответствие с програмния продукт</w:t>
      </w:r>
      <w:r w:rsidRPr="007B501E">
        <w:rPr>
          <w:rFonts w:ascii="Arial" w:hAnsi="Arial" w:cs="Arial"/>
          <w:sz w:val="24"/>
          <w:szCs w:val="24"/>
        </w:rPr>
        <w:t xml:space="preserve"> NFORCE</w:t>
      </w:r>
      <w:r w:rsidRPr="007B501E">
        <w:rPr>
          <w:rFonts w:ascii="Arial" w:hAnsi="Arial" w:cs="Arial"/>
          <w:sz w:val="24"/>
          <w:szCs w:val="24"/>
          <w:lang w:val="bg-BG"/>
        </w:rPr>
        <w:t>. Необходимите проверки на вписванията в деловодната система</w:t>
      </w:r>
      <w:r w:rsidRPr="007B501E">
        <w:rPr>
          <w:rFonts w:ascii="Arial" w:hAnsi="Arial" w:cs="Arial"/>
          <w:sz w:val="24"/>
          <w:szCs w:val="24"/>
        </w:rPr>
        <w:t xml:space="preserve"> JES</w:t>
      </w:r>
      <w:r w:rsidRPr="007B501E">
        <w:rPr>
          <w:rFonts w:ascii="Arial" w:hAnsi="Arial" w:cs="Arial"/>
          <w:sz w:val="24"/>
          <w:szCs w:val="24"/>
          <w:lang w:val="bg-BG"/>
        </w:rPr>
        <w:t xml:space="preserve"> се извършват поетапно от 2018 година до момента, като приоритетно се работи с делата, по които има движение (плащания).</w:t>
      </w:r>
    </w:p>
    <w:p w:rsidR="007B501E" w:rsidRPr="007B501E" w:rsidRDefault="007B501E" w:rsidP="007B501E">
      <w:pPr>
        <w:ind w:firstLine="539"/>
        <w:jc w:val="both"/>
        <w:rPr>
          <w:rFonts w:ascii="Arial" w:hAnsi="Arial" w:cs="Arial"/>
          <w:sz w:val="24"/>
          <w:szCs w:val="24"/>
          <w:lang w:val="bg-BG"/>
        </w:rPr>
      </w:pPr>
      <w:r w:rsidRPr="007B501E">
        <w:rPr>
          <w:rFonts w:ascii="Arial" w:hAnsi="Arial" w:cs="Arial"/>
          <w:sz w:val="24"/>
          <w:szCs w:val="24"/>
          <w:lang w:val="bg-BG"/>
        </w:rPr>
        <w:t xml:space="preserve">От 27.09.2019 година е внедрен модул „Справки в </w:t>
      </w:r>
      <w:r w:rsidRPr="007B501E">
        <w:rPr>
          <w:rFonts w:ascii="Arial" w:hAnsi="Arial" w:cs="Arial"/>
          <w:sz w:val="24"/>
          <w:szCs w:val="24"/>
        </w:rPr>
        <w:t>REGIX</w:t>
      </w:r>
      <w:r w:rsidRPr="007B501E">
        <w:rPr>
          <w:rFonts w:ascii="Arial" w:hAnsi="Arial" w:cs="Arial"/>
          <w:sz w:val="24"/>
          <w:szCs w:val="24"/>
          <w:lang w:val="bg-BG"/>
        </w:rPr>
        <w:t>“</w:t>
      </w:r>
      <w:r w:rsidRPr="007B501E">
        <w:rPr>
          <w:rFonts w:ascii="Arial" w:hAnsi="Arial" w:cs="Arial"/>
          <w:sz w:val="24"/>
          <w:szCs w:val="24"/>
        </w:rPr>
        <w:t xml:space="preserve"> </w:t>
      </w:r>
      <w:r w:rsidRPr="007B501E">
        <w:rPr>
          <w:rFonts w:ascii="Arial" w:hAnsi="Arial" w:cs="Arial"/>
          <w:sz w:val="24"/>
          <w:szCs w:val="24"/>
          <w:lang w:val="bg-BG"/>
        </w:rPr>
        <w:t xml:space="preserve">чрез деловодна програма </w:t>
      </w:r>
      <w:r w:rsidRPr="007B501E">
        <w:rPr>
          <w:rFonts w:ascii="Arial" w:hAnsi="Arial" w:cs="Arial"/>
          <w:sz w:val="24"/>
          <w:szCs w:val="24"/>
        </w:rPr>
        <w:t>JES</w:t>
      </w:r>
      <w:r w:rsidRPr="007B501E">
        <w:rPr>
          <w:rFonts w:ascii="Arial" w:hAnsi="Arial" w:cs="Arial"/>
          <w:sz w:val="24"/>
          <w:szCs w:val="24"/>
          <w:lang w:val="bg-BG"/>
        </w:rPr>
        <w:t xml:space="preserve">. Държавният съдебен изпълнител като </w:t>
      </w:r>
      <w:r w:rsidRPr="007B501E">
        <w:rPr>
          <w:rFonts w:ascii="Arial" w:hAnsi="Arial" w:cs="Arial"/>
          <w:sz w:val="24"/>
          <w:szCs w:val="24"/>
        </w:rPr>
        <w:t>администратор на осигурения на Районен съд – Първомай реален достъп до данни от регистри и справки в средата за междурегистров обмен</w:t>
      </w:r>
      <w:r w:rsidRPr="007B501E">
        <w:rPr>
          <w:rFonts w:ascii="Arial" w:hAnsi="Arial" w:cs="Arial"/>
          <w:sz w:val="24"/>
          <w:szCs w:val="24"/>
          <w:lang w:val="bg-BG"/>
        </w:rPr>
        <w:t xml:space="preserve"> извършва 7 вида справки за длъжници по изпълнителни дела, за които има осигурен достъп (от възможни 9 справки).</w:t>
      </w:r>
      <w:r w:rsidRPr="007B501E">
        <w:rPr>
          <w:rFonts w:ascii="Arial" w:hAnsi="Arial" w:cs="Arial"/>
          <w:sz w:val="24"/>
          <w:szCs w:val="24"/>
        </w:rPr>
        <w:t xml:space="preserve"> </w:t>
      </w:r>
      <w:r w:rsidRPr="007B501E">
        <w:rPr>
          <w:rFonts w:ascii="Arial" w:hAnsi="Arial" w:cs="Arial"/>
          <w:sz w:val="24"/>
          <w:szCs w:val="24"/>
          <w:lang w:val="bg-BG"/>
        </w:rPr>
        <w:t xml:space="preserve">Чрез деловодна програма </w:t>
      </w:r>
      <w:r w:rsidRPr="007B501E">
        <w:rPr>
          <w:rFonts w:ascii="Arial" w:hAnsi="Arial" w:cs="Arial"/>
          <w:sz w:val="24"/>
          <w:szCs w:val="24"/>
        </w:rPr>
        <w:t xml:space="preserve">JES </w:t>
      </w:r>
      <w:r w:rsidRPr="007B501E">
        <w:rPr>
          <w:rFonts w:ascii="Arial" w:hAnsi="Arial" w:cs="Arial"/>
          <w:sz w:val="24"/>
          <w:szCs w:val="24"/>
          <w:lang w:val="bg-BG"/>
        </w:rPr>
        <w:t xml:space="preserve">от </w:t>
      </w:r>
      <w:r w:rsidRPr="007B501E">
        <w:rPr>
          <w:rFonts w:ascii="Arial" w:hAnsi="Arial" w:cs="Arial"/>
          <w:sz w:val="24"/>
          <w:szCs w:val="24"/>
        </w:rPr>
        <w:t>RE</w:t>
      </w:r>
      <w:r w:rsidRPr="007B501E">
        <w:rPr>
          <w:rFonts w:ascii="Arial" w:hAnsi="Arial" w:cs="Arial"/>
          <w:caps/>
          <w:sz w:val="24"/>
          <w:szCs w:val="24"/>
        </w:rPr>
        <w:t>gix</w:t>
      </w:r>
      <w:r w:rsidRPr="007B501E">
        <w:rPr>
          <w:rFonts w:ascii="Arial" w:hAnsi="Arial" w:cs="Arial"/>
          <w:sz w:val="24"/>
          <w:szCs w:val="24"/>
          <w:lang w:val="bg-BG"/>
        </w:rPr>
        <w:t xml:space="preserve"> са извършени </w:t>
      </w:r>
      <w:r w:rsidRPr="007B501E">
        <w:rPr>
          <w:rFonts w:ascii="Arial" w:hAnsi="Arial" w:cs="Arial"/>
          <w:sz w:val="24"/>
          <w:szCs w:val="24"/>
        </w:rPr>
        <w:t xml:space="preserve">403 </w:t>
      </w:r>
      <w:r w:rsidRPr="007B501E">
        <w:rPr>
          <w:rFonts w:ascii="Arial" w:hAnsi="Arial" w:cs="Arial"/>
          <w:sz w:val="24"/>
          <w:szCs w:val="24"/>
          <w:lang w:val="bg-BG"/>
        </w:rPr>
        <w:t>справки в периода 27.09.2019 година – 31.12.2019 година, и 1862 справки за 2020 година.</w:t>
      </w:r>
    </w:p>
    <w:p w:rsidR="007B501E" w:rsidRPr="007B501E" w:rsidRDefault="007B501E" w:rsidP="007B501E">
      <w:pPr>
        <w:ind w:firstLine="539"/>
        <w:jc w:val="both"/>
        <w:rPr>
          <w:rFonts w:ascii="Arial" w:hAnsi="Arial" w:cs="Arial"/>
          <w:sz w:val="24"/>
          <w:szCs w:val="24"/>
          <w:lang w:val="bg-BG"/>
        </w:rPr>
      </w:pPr>
      <w:r w:rsidRPr="007B501E">
        <w:rPr>
          <w:rFonts w:ascii="Arial" w:hAnsi="Arial" w:cs="Arial"/>
          <w:sz w:val="24"/>
          <w:szCs w:val="24"/>
          <w:lang w:val="bg-BG"/>
        </w:rPr>
        <w:t>Въвеждането на програмните продукти в работата на Съдебноизпълнителната служба дава своите положителни резултати. Съществена полза е бързината, с която съдебният изпълнител получава информация за имуществото и доходите на длъжника, което способства за предприемане на адекватни действия по обезпечаване на събираемостта на предявените вземания</w:t>
      </w:r>
      <w:r w:rsidRPr="007B501E">
        <w:rPr>
          <w:rFonts w:ascii="Arial" w:hAnsi="Arial" w:cs="Arial"/>
          <w:sz w:val="24"/>
          <w:szCs w:val="24"/>
        </w:rPr>
        <w:t>.</w:t>
      </w:r>
    </w:p>
    <w:p w:rsidR="007B501E" w:rsidRPr="007B501E" w:rsidRDefault="007B501E" w:rsidP="007B501E">
      <w:pPr>
        <w:ind w:firstLine="539"/>
        <w:jc w:val="both"/>
        <w:rPr>
          <w:rFonts w:ascii="Arial" w:hAnsi="Arial" w:cs="Arial"/>
          <w:sz w:val="24"/>
          <w:szCs w:val="24"/>
          <w:lang w:val="bg-BG"/>
        </w:rPr>
      </w:pPr>
      <w:r w:rsidRPr="007B501E">
        <w:rPr>
          <w:rFonts w:ascii="Arial" w:hAnsi="Arial" w:cs="Arial"/>
          <w:sz w:val="24"/>
          <w:szCs w:val="24"/>
          <w:lang w:val="bg-BG"/>
        </w:rPr>
        <w:t>Въпреки създадената добра организация за работа в Службата, увеличеният брой на висящите изпълнителни производства е пряко свързан както с броя на постъпилите дела, така и с липсата или несеквестируемост на имущество и доходи на длъжниците.</w:t>
      </w:r>
    </w:p>
    <w:p w:rsidR="00025D3B" w:rsidRDefault="00025D3B">
      <w:pPr>
        <w:rPr>
          <w:rFonts w:ascii="Arial" w:hAnsi="Arial" w:cs="Arial"/>
          <w:b/>
          <w:smallCaps/>
          <w:sz w:val="24"/>
          <w:szCs w:val="24"/>
          <w:lang w:val="bg-BG"/>
        </w:rPr>
      </w:pPr>
      <w:r>
        <w:rPr>
          <w:rFonts w:ascii="Arial" w:hAnsi="Arial" w:cs="Arial"/>
          <w:b/>
          <w:smallCaps/>
          <w:sz w:val="24"/>
          <w:szCs w:val="24"/>
          <w:lang w:val="bg-BG"/>
        </w:rPr>
        <w:br w:type="page"/>
      </w:r>
    </w:p>
    <w:p w:rsidR="008A0AE0" w:rsidRPr="000976AD" w:rsidRDefault="008A0AE0" w:rsidP="008A0AE0">
      <w:pPr>
        <w:ind w:firstLine="540"/>
        <w:jc w:val="both"/>
        <w:rPr>
          <w:rFonts w:ascii="Arial" w:hAnsi="Arial" w:cs="Arial"/>
          <w:b/>
          <w:sz w:val="24"/>
          <w:szCs w:val="24"/>
          <w:lang w:val="bg-BG"/>
        </w:rPr>
      </w:pPr>
      <w:r w:rsidRPr="000976AD">
        <w:rPr>
          <w:rFonts w:ascii="Arial" w:hAnsi="Arial" w:cs="Arial"/>
          <w:b/>
          <w:smallCaps/>
          <w:sz w:val="24"/>
          <w:szCs w:val="24"/>
          <w:lang w:val="bg-BG"/>
        </w:rPr>
        <w:t>4.1. Анализ на постъпилите, свършените и останалите неприключили към края на отчетния период изпълнителни производства</w:t>
      </w:r>
    </w:p>
    <w:p w:rsidR="00B8514F" w:rsidRPr="000976AD" w:rsidRDefault="00B8514F" w:rsidP="00B8514F">
      <w:pPr>
        <w:ind w:firstLine="540"/>
        <w:jc w:val="both"/>
        <w:rPr>
          <w:rFonts w:ascii="Arial" w:hAnsi="Arial" w:cs="Arial"/>
          <w:sz w:val="10"/>
          <w:szCs w:val="10"/>
          <w:lang w:val="bg-BG"/>
        </w:rPr>
      </w:pPr>
    </w:p>
    <w:p w:rsidR="007B501E" w:rsidRPr="007B501E" w:rsidRDefault="007B501E" w:rsidP="007B501E">
      <w:pPr>
        <w:ind w:firstLine="540"/>
        <w:jc w:val="both"/>
        <w:rPr>
          <w:rFonts w:ascii="Arial" w:hAnsi="Arial" w:cs="Arial"/>
          <w:sz w:val="24"/>
          <w:szCs w:val="24"/>
          <w:lang w:val="bg-BG"/>
        </w:rPr>
      </w:pPr>
      <w:r w:rsidRPr="007B501E">
        <w:rPr>
          <w:rFonts w:ascii="Arial" w:hAnsi="Arial"/>
          <w:noProof/>
          <w:sz w:val="24"/>
          <w:szCs w:val="24"/>
          <w:lang w:val="bg-BG"/>
        </w:rPr>
        <w:drawing>
          <wp:anchor distT="0" distB="0" distL="114300" distR="114300" simplePos="0" relativeHeight="251790336" behindDoc="1" locked="0" layoutInCell="1" allowOverlap="1" wp14:anchorId="5D94B652" wp14:editId="2D235616">
            <wp:simplePos x="0" y="0"/>
            <wp:positionH relativeFrom="column">
              <wp:posOffset>3418612</wp:posOffset>
            </wp:positionH>
            <wp:positionV relativeFrom="paragraph">
              <wp:posOffset>189230</wp:posOffset>
            </wp:positionV>
            <wp:extent cx="2793365" cy="1447165"/>
            <wp:effectExtent l="0" t="0" r="45085" b="38735"/>
            <wp:wrapTight wrapText="bothSides">
              <wp:wrapPolygon edited="0">
                <wp:start x="147" y="0"/>
                <wp:lineTo x="0" y="853"/>
                <wp:lineTo x="0" y="20756"/>
                <wp:lineTo x="589" y="21894"/>
                <wp:lineTo x="21359" y="21894"/>
                <wp:lineTo x="21801" y="21041"/>
                <wp:lineTo x="21801" y="1137"/>
                <wp:lineTo x="21359" y="0"/>
                <wp:lineTo x="147" y="0"/>
              </wp:wrapPolygon>
            </wp:wrapTight>
            <wp:docPr id="49" name="Диаграма 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Pr="007B501E">
        <w:rPr>
          <w:rFonts w:ascii="Arial" w:hAnsi="Arial" w:cs="Arial"/>
          <w:sz w:val="24"/>
          <w:szCs w:val="24"/>
          <w:lang w:val="bg-BG"/>
        </w:rPr>
        <w:t>През отчетния период постъпват 204 изпълнителни дела (</w:t>
      </w:r>
      <w:bookmarkStart w:id="5" w:name="_Hlk504982485"/>
      <w:r w:rsidRPr="007B501E">
        <w:rPr>
          <w:rFonts w:ascii="Arial" w:hAnsi="Arial" w:cs="Arial"/>
          <w:sz w:val="24"/>
          <w:szCs w:val="24"/>
          <w:lang w:val="bg-BG"/>
        </w:rPr>
        <w:t>212 за 2019 година, 272 за 2018 година и 232 за 2017 година</w:t>
      </w:r>
      <w:bookmarkEnd w:id="5"/>
      <w:r w:rsidRPr="007B501E">
        <w:rPr>
          <w:rFonts w:ascii="Arial" w:hAnsi="Arial" w:cs="Arial"/>
          <w:sz w:val="24"/>
          <w:szCs w:val="24"/>
          <w:lang w:val="bg-BG"/>
        </w:rPr>
        <w:t>), от които в полза на държавата – 190 (75 за 2019 година, 86 за 2018 година и 131 за 2017 година), в полза на юридически лица и търговци – 3 (116 за 2019 година, 165 за 2018 година и 73 за 2017 година), в полза на граждани – 10 (19 за 2019 година, 17 за 2018 година и 27 за 2017 година), изпълнение на обезпечителни мерки – 1 (2 за 2019 година, 4 за 2018 година и 1 за 2017 година), т.е. средно месечно постъпват 17 дела (при 17,67 за 2019 година, 22,67 за 2018 година и 19,33 за 2017 година).</w:t>
      </w:r>
    </w:p>
    <w:p w:rsidR="00BE2563" w:rsidRPr="00BE2563" w:rsidRDefault="00BE2563" w:rsidP="00BE2563">
      <w:pPr>
        <w:ind w:firstLine="540"/>
        <w:jc w:val="both"/>
        <w:rPr>
          <w:rFonts w:ascii="Arial" w:hAnsi="Arial" w:cs="Arial"/>
          <w:sz w:val="10"/>
          <w:szCs w:val="10"/>
          <w:lang w:val="bg-BG"/>
        </w:rPr>
      </w:pPr>
    </w:p>
    <w:p w:rsidR="007B501E" w:rsidRPr="007B501E" w:rsidRDefault="007B501E" w:rsidP="007B501E">
      <w:pPr>
        <w:ind w:firstLine="540"/>
        <w:jc w:val="both"/>
        <w:rPr>
          <w:rFonts w:ascii="Arial" w:hAnsi="Arial" w:cs="Arial"/>
          <w:sz w:val="24"/>
          <w:szCs w:val="24"/>
          <w:lang w:val="bg-BG"/>
        </w:rPr>
      </w:pPr>
      <w:r w:rsidRPr="007B501E">
        <w:rPr>
          <w:rFonts w:ascii="Arial" w:hAnsi="Arial"/>
          <w:noProof/>
          <w:sz w:val="24"/>
          <w:szCs w:val="24"/>
          <w:lang w:val="bg-BG"/>
        </w:rPr>
        <w:drawing>
          <wp:anchor distT="0" distB="0" distL="114300" distR="114300" simplePos="0" relativeHeight="251795456" behindDoc="1" locked="0" layoutInCell="1" allowOverlap="1" wp14:anchorId="11B3891C" wp14:editId="2F9FAA6D">
            <wp:simplePos x="0" y="0"/>
            <wp:positionH relativeFrom="column">
              <wp:posOffset>0</wp:posOffset>
            </wp:positionH>
            <wp:positionV relativeFrom="page">
              <wp:posOffset>7601407</wp:posOffset>
            </wp:positionV>
            <wp:extent cx="2793365" cy="1447165"/>
            <wp:effectExtent l="0" t="0" r="45085" b="38735"/>
            <wp:wrapTight wrapText="bothSides">
              <wp:wrapPolygon edited="0">
                <wp:start x="147" y="0"/>
                <wp:lineTo x="0" y="853"/>
                <wp:lineTo x="0" y="20756"/>
                <wp:lineTo x="589" y="21894"/>
                <wp:lineTo x="21359" y="21894"/>
                <wp:lineTo x="21801" y="21041"/>
                <wp:lineTo x="21801" y="1137"/>
                <wp:lineTo x="21359" y="0"/>
                <wp:lineTo x="147" y="0"/>
              </wp:wrapPolygon>
            </wp:wrapTight>
            <wp:docPr id="50" name="Диаграма 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Pr="007B501E">
        <w:rPr>
          <w:rFonts w:ascii="Arial" w:hAnsi="Arial" w:cs="Arial"/>
          <w:sz w:val="24"/>
          <w:szCs w:val="24"/>
          <w:lang w:val="bg-BG"/>
        </w:rPr>
        <w:t>През отчетния период общо на производство са 845 изпълнителни дела (893 за 2019 година, 908 за 2018 година и 849 за 2017 година), от които са приключили 158 (253 за 2019 година, 227 за 2018 година и 213 за 2017 година) - свършени чрез реализиране на вземането - 117 (160 за 2019 година, 174 за 2018 година и 131 за 2017 година), прекратени по други причини – 25 (63 за 2019 година, 50 за 2018 година и 76 за 2017 година) и изпратени на друг съдебен изпълнител – 16 (29 за 2019 година, 3 за 2018 година и 6 за 2017 година).</w:t>
      </w:r>
    </w:p>
    <w:p w:rsidR="007B501E" w:rsidRPr="007B501E" w:rsidRDefault="007B501E" w:rsidP="007B501E">
      <w:pPr>
        <w:ind w:firstLine="540"/>
        <w:jc w:val="both"/>
        <w:rPr>
          <w:rFonts w:ascii="Arial" w:hAnsi="Arial" w:cs="Arial"/>
          <w:sz w:val="10"/>
          <w:szCs w:val="10"/>
          <w:lang w:val="bg-BG"/>
        </w:rPr>
      </w:pPr>
    </w:p>
    <w:p w:rsidR="007B501E" w:rsidRPr="007B501E" w:rsidRDefault="007B501E" w:rsidP="007B501E">
      <w:pPr>
        <w:ind w:firstLine="540"/>
        <w:jc w:val="both"/>
        <w:rPr>
          <w:rFonts w:ascii="Arial" w:hAnsi="Arial" w:cs="Arial"/>
          <w:sz w:val="24"/>
          <w:szCs w:val="24"/>
          <w:lang w:val="bg-BG"/>
        </w:rPr>
      </w:pPr>
      <w:r w:rsidRPr="007B501E">
        <w:rPr>
          <w:rFonts w:ascii="Arial" w:hAnsi="Arial"/>
          <w:noProof/>
          <w:sz w:val="24"/>
          <w:szCs w:val="24"/>
          <w:lang w:val="bg-BG"/>
        </w:rPr>
        <w:lastRenderedPageBreak/>
        <w:drawing>
          <wp:anchor distT="0" distB="0" distL="114300" distR="114300" simplePos="0" relativeHeight="251793408" behindDoc="1" locked="0" layoutInCell="1" allowOverlap="1" wp14:anchorId="5F0D9335" wp14:editId="26D54ABF">
            <wp:simplePos x="0" y="0"/>
            <wp:positionH relativeFrom="column">
              <wp:posOffset>3383178</wp:posOffset>
            </wp:positionH>
            <wp:positionV relativeFrom="paragraph">
              <wp:posOffset>200279</wp:posOffset>
            </wp:positionV>
            <wp:extent cx="2793365" cy="1447165"/>
            <wp:effectExtent l="0" t="0" r="45085" b="38735"/>
            <wp:wrapTight wrapText="bothSides">
              <wp:wrapPolygon edited="0">
                <wp:start x="147" y="0"/>
                <wp:lineTo x="0" y="853"/>
                <wp:lineTo x="0" y="20756"/>
                <wp:lineTo x="589" y="21894"/>
                <wp:lineTo x="21359" y="21894"/>
                <wp:lineTo x="21801" y="21041"/>
                <wp:lineTo x="21801" y="1137"/>
                <wp:lineTo x="21359" y="0"/>
                <wp:lineTo x="147" y="0"/>
              </wp:wrapPolygon>
            </wp:wrapTight>
            <wp:docPr id="51" name="Диаграма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Pr="007B501E">
        <w:rPr>
          <w:rFonts w:ascii="Arial" w:hAnsi="Arial" w:cs="Arial"/>
          <w:sz w:val="24"/>
          <w:szCs w:val="24"/>
          <w:lang w:val="bg-BG"/>
        </w:rPr>
        <w:t>Средно на месец през отчетния период приключват 13,17 дела, изчислено на база 12 месеца (21,08 за 2019 година, 18,92 за 2018 година и 17,75 за 2017 година).</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Несвършени в края на отчетния период остават 687 (640 за 2019 година, 681 за 2018 година и 636 за 2017 година) изпълнителни производства.</w:t>
      </w:r>
    </w:p>
    <w:p w:rsidR="007B501E" w:rsidRPr="007B501E" w:rsidRDefault="007B501E" w:rsidP="007B501E">
      <w:pPr>
        <w:ind w:firstLine="540"/>
        <w:jc w:val="both"/>
        <w:rPr>
          <w:rFonts w:ascii="Arial" w:hAnsi="Arial" w:cs="Arial"/>
          <w:sz w:val="10"/>
          <w:szCs w:val="10"/>
          <w:lang w:val="bg-BG"/>
        </w:rPr>
      </w:pP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Всичко дължими суми по делата на производство за отчетния период са 8364087 лева, от които 6900748 лева от образуваните дела преди 2020 година и 1463339 лева за постъпилите през 2020 година.</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Общата събрана сума през настоящата година е 700812 лева, в това число 18541 лева за държавни такси.</w:t>
      </w:r>
    </w:p>
    <w:p w:rsidR="008A0AE0" w:rsidRPr="000976AD" w:rsidRDefault="008A0AE0" w:rsidP="00673C33">
      <w:pPr>
        <w:ind w:firstLine="540"/>
        <w:jc w:val="both"/>
        <w:rPr>
          <w:rFonts w:ascii="Arial" w:hAnsi="Arial" w:cs="Arial"/>
          <w:b/>
          <w:smallCaps/>
          <w:sz w:val="24"/>
          <w:szCs w:val="24"/>
          <w:lang w:val="bg-BG"/>
        </w:rPr>
      </w:pPr>
    </w:p>
    <w:p w:rsidR="00673C33" w:rsidRPr="000976AD" w:rsidRDefault="00673C33" w:rsidP="00673C33">
      <w:pPr>
        <w:ind w:firstLine="540"/>
        <w:jc w:val="both"/>
        <w:rPr>
          <w:rFonts w:ascii="Arial" w:hAnsi="Arial" w:cs="Arial"/>
          <w:b/>
          <w:sz w:val="24"/>
          <w:szCs w:val="24"/>
          <w:lang w:val="bg-BG"/>
        </w:rPr>
      </w:pPr>
      <w:r w:rsidRPr="000976AD">
        <w:rPr>
          <w:rFonts w:ascii="Arial" w:hAnsi="Arial" w:cs="Arial"/>
          <w:b/>
          <w:smallCaps/>
          <w:sz w:val="24"/>
          <w:szCs w:val="24"/>
          <w:lang w:val="bg-BG"/>
        </w:rPr>
        <w:t>4.2. Сравнителен анализ на движението на изпълнителните производства през периода 20</w:t>
      </w:r>
      <w:r w:rsidR="00B8514F" w:rsidRPr="000976AD">
        <w:rPr>
          <w:rFonts w:ascii="Arial" w:hAnsi="Arial" w:cs="Arial"/>
          <w:b/>
          <w:smallCaps/>
          <w:sz w:val="24"/>
          <w:szCs w:val="24"/>
          <w:lang w:val="bg-BG"/>
        </w:rPr>
        <w:t>1</w:t>
      </w:r>
      <w:r w:rsidR="007B501E">
        <w:rPr>
          <w:rFonts w:ascii="Arial" w:hAnsi="Arial" w:cs="Arial"/>
          <w:b/>
          <w:smallCaps/>
          <w:sz w:val="24"/>
          <w:szCs w:val="24"/>
          <w:lang w:val="bg-BG"/>
        </w:rPr>
        <w:t>7</w:t>
      </w:r>
      <w:r w:rsidR="00BE2563">
        <w:rPr>
          <w:rFonts w:ascii="Arial" w:hAnsi="Arial" w:cs="Arial"/>
          <w:b/>
          <w:smallCaps/>
          <w:sz w:val="24"/>
          <w:szCs w:val="24"/>
          <w:lang w:val="bg-BG"/>
        </w:rPr>
        <w:t>6</w:t>
      </w:r>
      <w:r w:rsidRPr="000976AD">
        <w:rPr>
          <w:rFonts w:ascii="Arial" w:hAnsi="Arial" w:cs="Arial"/>
          <w:b/>
          <w:smallCaps/>
          <w:sz w:val="24"/>
          <w:szCs w:val="24"/>
          <w:lang w:val="bg-BG"/>
        </w:rPr>
        <w:t xml:space="preserve"> – 20</w:t>
      </w:r>
      <w:r w:rsidR="007B501E">
        <w:rPr>
          <w:rFonts w:ascii="Arial" w:hAnsi="Arial" w:cs="Arial"/>
          <w:b/>
          <w:smallCaps/>
          <w:sz w:val="24"/>
          <w:szCs w:val="24"/>
          <w:lang w:val="bg-BG"/>
        </w:rPr>
        <w:t>20</w:t>
      </w:r>
      <w:r w:rsidRPr="000976AD">
        <w:rPr>
          <w:rFonts w:ascii="Arial" w:hAnsi="Arial" w:cs="Arial"/>
          <w:b/>
          <w:smallCaps/>
          <w:sz w:val="24"/>
          <w:szCs w:val="24"/>
          <w:lang w:val="bg-BG"/>
        </w:rPr>
        <w:t xml:space="preserve"> година</w:t>
      </w:r>
    </w:p>
    <w:p w:rsidR="004D14CE" w:rsidRPr="000976AD" w:rsidRDefault="004D14CE" w:rsidP="004D14CE">
      <w:pPr>
        <w:ind w:firstLine="540"/>
        <w:jc w:val="both"/>
        <w:rPr>
          <w:rFonts w:ascii="Arial" w:hAnsi="Arial" w:cs="Arial"/>
          <w:sz w:val="10"/>
          <w:szCs w:val="10"/>
          <w:lang w:val="bg-BG"/>
        </w:rPr>
      </w:pP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Заради реалната конкуренция, създадена от действащите в последните години частни съдебни изпълнители, през 2020 година постъпват с 3,77 % по-малко изпълнителни дела в сравнение с 2019 година, с 25 % по-малко спрямо 2018 година и с 12,07 % по-малко спрямо 2017 година.</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През четирите сравнявани периода няма постъпили изпълнителни дела в изпълнение на чуждестранни решения.</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Броят на изпълнителните дела на производство се определя от постъплението и останалите от миналия отчетен период, който за 2020 година е с 5,38 % по-малко в сравнение с 2019 година, с 6,94 % по-малко спрямо 2018 година и с 0,47 % по-малко спрямо 2017 година.</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Броят на свършените изпълнителни дела през 2020 година е с 37,55 % по-малко в сравнение с 2019 година, с 30,4 % по-малко спрямо 2018 година и с 25,82 % по-малко спрямо 2017 година</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Относителният дял на свършените спрямо общия брой изпълнителни производства за 2020 година е 18,70 % при 28,33 % за 2019 година, 25,00 % за 2018 година и 25,09 % за 2017 година.</w:t>
      </w:r>
    </w:p>
    <w:p w:rsidR="007B501E" w:rsidRPr="007B501E" w:rsidRDefault="007B501E" w:rsidP="007B501E">
      <w:pPr>
        <w:ind w:firstLine="540"/>
        <w:jc w:val="both"/>
        <w:rPr>
          <w:rFonts w:ascii="Arial" w:hAnsi="Arial"/>
          <w:sz w:val="24"/>
          <w:szCs w:val="24"/>
          <w:lang w:val="bg-BG"/>
        </w:rPr>
      </w:pPr>
      <w:r w:rsidRPr="007B501E">
        <w:rPr>
          <w:rFonts w:ascii="Arial" w:hAnsi="Arial"/>
          <w:sz w:val="24"/>
          <w:szCs w:val="24"/>
          <w:lang w:val="bg-BG"/>
        </w:rPr>
        <w:t xml:space="preserve">С цел осъществяване на ефективен контрол и недопускане неоправдано забавяне на </w:t>
      </w:r>
      <w:r w:rsidRPr="007B501E">
        <w:rPr>
          <w:rFonts w:ascii="Arial" w:hAnsi="Arial" w:cs="Arial"/>
          <w:sz w:val="24"/>
          <w:szCs w:val="24"/>
          <w:lang w:val="bg-BG"/>
        </w:rPr>
        <w:t>движението по изпълнителните дела</w:t>
      </w:r>
      <w:r w:rsidRPr="007B501E">
        <w:rPr>
          <w:rFonts w:ascii="Arial" w:hAnsi="Arial"/>
          <w:sz w:val="24"/>
          <w:szCs w:val="24"/>
          <w:lang w:val="bg-BG"/>
        </w:rPr>
        <w:t xml:space="preserve"> в Районен съд – Първомай ежемесечно се представят на административния ръководител справки за броя </w:t>
      </w:r>
      <w:r w:rsidRPr="007B501E">
        <w:rPr>
          <w:rFonts w:ascii="Arial" w:hAnsi="Arial" w:cs="Arial"/>
          <w:sz w:val="24"/>
          <w:szCs w:val="24"/>
          <w:lang w:val="bg-BG"/>
        </w:rPr>
        <w:t xml:space="preserve">на </w:t>
      </w:r>
      <w:r w:rsidRPr="007B501E">
        <w:rPr>
          <w:rFonts w:ascii="Arial" w:hAnsi="Arial"/>
          <w:sz w:val="24"/>
          <w:szCs w:val="24"/>
          <w:lang w:val="bg-BG"/>
        </w:rPr>
        <w:t>неприключили към датата на изготвяне на справката дела,</w:t>
      </w:r>
      <w:r w:rsidRPr="007B501E">
        <w:rPr>
          <w:rFonts w:ascii="Arial" w:hAnsi="Arial" w:cs="Arial"/>
          <w:sz w:val="24"/>
          <w:szCs w:val="24"/>
          <w:lang w:val="bg-BG"/>
        </w:rPr>
        <w:t xml:space="preserve"> на </w:t>
      </w:r>
      <w:r w:rsidRPr="007B501E">
        <w:rPr>
          <w:rFonts w:ascii="Arial" w:hAnsi="Arial"/>
          <w:sz w:val="24"/>
          <w:szCs w:val="24"/>
          <w:lang w:val="bg-BG"/>
        </w:rPr>
        <w:t>приключили към датата на изготвяне на справката дела, образувани за събиране на публични вземания на Районен съд – Първомай,</w:t>
      </w:r>
      <w:r w:rsidRPr="007B501E">
        <w:rPr>
          <w:rFonts w:ascii="Arial" w:hAnsi="Arial" w:cs="Arial"/>
          <w:sz w:val="24"/>
          <w:szCs w:val="24"/>
          <w:lang w:val="bg-BG"/>
        </w:rPr>
        <w:t xml:space="preserve"> на</w:t>
      </w:r>
      <w:r w:rsidRPr="007B501E">
        <w:rPr>
          <w:rFonts w:ascii="Arial" w:hAnsi="Arial"/>
          <w:sz w:val="24"/>
          <w:szCs w:val="24"/>
          <w:lang w:val="bg-BG"/>
        </w:rPr>
        <w:t xml:space="preserve"> образувани през предходния месец дела,</w:t>
      </w:r>
      <w:r w:rsidRPr="007B501E">
        <w:rPr>
          <w:rFonts w:ascii="Arial" w:hAnsi="Arial" w:cs="Arial"/>
          <w:sz w:val="24"/>
          <w:szCs w:val="24"/>
          <w:lang w:val="bg-BG"/>
        </w:rPr>
        <w:t xml:space="preserve"> на</w:t>
      </w:r>
      <w:r w:rsidRPr="007B501E">
        <w:rPr>
          <w:rFonts w:ascii="Arial" w:hAnsi="Arial"/>
          <w:sz w:val="24"/>
          <w:szCs w:val="24"/>
          <w:lang w:val="bg-BG"/>
        </w:rPr>
        <w:t xml:space="preserve"> приключили през предходния месец дела.</w:t>
      </w:r>
    </w:p>
    <w:p w:rsidR="00BE2563" w:rsidRPr="00BE2563" w:rsidRDefault="00BE2563" w:rsidP="00025D3B">
      <w:pPr>
        <w:jc w:val="both"/>
        <w:rPr>
          <w:rFonts w:ascii="Arial" w:hAnsi="Arial" w:cs="Arial"/>
          <w:sz w:val="10"/>
          <w:szCs w:val="10"/>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275"/>
        <w:gridCol w:w="284"/>
        <w:gridCol w:w="2410"/>
        <w:gridCol w:w="425"/>
        <w:gridCol w:w="425"/>
        <w:gridCol w:w="567"/>
        <w:gridCol w:w="425"/>
        <w:gridCol w:w="426"/>
        <w:gridCol w:w="567"/>
        <w:gridCol w:w="425"/>
        <w:gridCol w:w="425"/>
        <w:gridCol w:w="567"/>
        <w:gridCol w:w="425"/>
        <w:gridCol w:w="426"/>
        <w:gridCol w:w="532"/>
      </w:tblGrid>
      <w:tr w:rsidR="007B501E" w:rsidRPr="007B501E" w:rsidTr="00A94299">
        <w:trPr>
          <w:trHeight w:val="425"/>
          <w:jc w:val="center"/>
        </w:trPr>
        <w:tc>
          <w:tcPr>
            <w:tcW w:w="9004" w:type="dxa"/>
            <w:gridSpan w:val="16"/>
            <w:shd w:val="clear" w:color="auto" w:fill="auto"/>
            <w:vAlign w:val="center"/>
          </w:tcPr>
          <w:p w:rsidR="007B501E" w:rsidRPr="007B501E" w:rsidRDefault="007B501E" w:rsidP="007B501E">
            <w:pPr>
              <w:spacing w:before="120" w:after="120" w:line="276" w:lineRule="auto"/>
              <w:jc w:val="center"/>
              <w:rPr>
                <w:rFonts w:ascii="Arial" w:hAnsi="Arial" w:cs="Arial"/>
                <w:b/>
                <w:sz w:val="24"/>
                <w:szCs w:val="24"/>
                <w:lang w:val="bg-BG"/>
              </w:rPr>
            </w:pPr>
            <w:r w:rsidRPr="007B501E">
              <w:rPr>
                <w:rFonts w:ascii="Arial" w:hAnsi="Arial" w:cs="Arial"/>
                <w:b/>
                <w:smallCaps/>
                <w:sz w:val="26"/>
                <w:szCs w:val="26"/>
                <w:lang w:val="bg-BG"/>
              </w:rPr>
              <w:lastRenderedPageBreak/>
              <w:t>Изпълнителни производства</w:t>
            </w:r>
          </w:p>
        </w:tc>
      </w:tr>
      <w:tr w:rsidR="007B501E" w:rsidRPr="007B501E" w:rsidTr="00A94299">
        <w:trPr>
          <w:trHeight w:val="425"/>
          <w:jc w:val="center"/>
        </w:trPr>
        <w:tc>
          <w:tcPr>
            <w:tcW w:w="3369" w:type="dxa"/>
            <w:gridSpan w:val="4"/>
            <w:vMerge w:val="restart"/>
            <w:shd w:val="clear" w:color="auto" w:fill="auto"/>
            <w:vAlign w:val="center"/>
          </w:tcPr>
          <w:p w:rsidR="007B501E" w:rsidRPr="007B501E" w:rsidRDefault="007B501E" w:rsidP="007B501E">
            <w:pPr>
              <w:jc w:val="center"/>
              <w:rPr>
                <w:rFonts w:ascii="Arial" w:hAnsi="Arial" w:cs="Arial"/>
                <w:sz w:val="24"/>
                <w:szCs w:val="24"/>
                <w:lang w:val="bg-BG"/>
              </w:rPr>
            </w:pPr>
            <w:r w:rsidRPr="007B501E">
              <w:rPr>
                <w:rFonts w:ascii="Arial" w:hAnsi="Arial" w:cs="Arial"/>
                <w:sz w:val="24"/>
                <w:szCs w:val="24"/>
                <w:lang w:val="bg-BG"/>
              </w:rPr>
              <w:t>Движение на делата</w:t>
            </w:r>
          </w:p>
        </w:tc>
        <w:tc>
          <w:tcPr>
            <w:tcW w:w="1417" w:type="dxa"/>
            <w:gridSpan w:val="3"/>
            <w:shd w:val="clear" w:color="auto" w:fill="auto"/>
            <w:vAlign w:val="center"/>
          </w:tcPr>
          <w:p w:rsidR="007B501E" w:rsidRPr="007B501E" w:rsidRDefault="007B501E" w:rsidP="007B501E">
            <w:pPr>
              <w:jc w:val="center"/>
              <w:rPr>
                <w:rFonts w:ascii="Arial" w:hAnsi="Arial" w:cs="Arial"/>
                <w:b/>
                <w:sz w:val="24"/>
                <w:szCs w:val="24"/>
                <w:lang w:val="bg-BG"/>
              </w:rPr>
            </w:pPr>
            <w:r w:rsidRPr="007B501E">
              <w:rPr>
                <w:rFonts w:ascii="Arial" w:hAnsi="Arial" w:cs="Arial"/>
                <w:b/>
                <w:sz w:val="24"/>
                <w:szCs w:val="24"/>
                <w:lang w:val="bg-BG"/>
              </w:rPr>
              <w:t>2017</w:t>
            </w:r>
          </w:p>
        </w:tc>
        <w:tc>
          <w:tcPr>
            <w:tcW w:w="1418" w:type="dxa"/>
            <w:gridSpan w:val="3"/>
            <w:shd w:val="clear" w:color="auto" w:fill="auto"/>
            <w:vAlign w:val="center"/>
          </w:tcPr>
          <w:p w:rsidR="007B501E" w:rsidRPr="007B501E" w:rsidRDefault="007B501E" w:rsidP="007B501E">
            <w:pPr>
              <w:jc w:val="center"/>
              <w:rPr>
                <w:rFonts w:ascii="Arial" w:hAnsi="Arial" w:cs="Arial"/>
                <w:b/>
                <w:sz w:val="24"/>
                <w:szCs w:val="24"/>
                <w:lang w:val="bg-BG"/>
              </w:rPr>
            </w:pPr>
            <w:r w:rsidRPr="007B501E">
              <w:rPr>
                <w:rFonts w:ascii="Arial" w:hAnsi="Arial" w:cs="Arial"/>
                <w:b/>
                <w:sz w:val="24"/>
                <w:szCs w:val="24"/>
                <w:lang w:val="bg-BG"/>
              </w:rPr>
              <w:t>2018</w:t>
            </w:r>
          </w:p>
        </w:tc>
        <w:tc>
          <w:tcPr>
            <w:tcW w:w="1417" w:type="dxa"/>
            <w:gridSpan w:val="3"/>
            <w:shd w:val="clear" w:color="auto" w:fill="auto"/>
            <w:vAlign w:val="center"/>
          </w:tcPr>
          <w:p w:rsidR="007B501E" w:rsidRPr="007B501E" w:rsidRDefault="007B501E" w:rsidP="007B501E">
            <w:pPr>
              <w:jc w:val="center"/>
              <w:rPr>
                <w:rFonts w:ascii="Arial" w:hAnsi="Arial" w:cs="Arial"/>
                <w:b/>
                <w:sz w:val="24"/>
                <w:szCs w:val="24"/>
                <w:lang w:val="bg-BG"/>
              </w:rPr>
            </w:pPr>
            <w:r w:rsidRPr="007B501E">
              <w:rPr>
                <w:rFonts w:ascii="Arial" w:hAnsi="Arial" w:cs="Arial"/>
                <w:b/>
                <w:sz w:val="24"/>
                <w:szCs w:val="24"/>
                <w:lang w:val="bg-BG"/>
              </w:rPr>
              <w:t>2019</w:t>
            </w:r>
          </w:p>
        </w:tc>
        <w:tc>
          <w:tcPr>
            <w:tcW w:w="1383" w:type="dxa"/>
            <w:gridSpan w:val="3"/>
            <w:shd w:val="clear" w:color="auto" w:fill="auto"/>
            <w:vAlign w:val="center"/>
          </w:tcPr>
          <w:p w:rsidR="007B501E" w:rsidRPr="007B501E" w:rsidRDefault="007B501E" w:rsidP="007B501E">
            <w:pPr>
              <w:jc w:val="center"/>
              <w:rPr>
                <w:rFonts w:ascii="Arial" w:hAnsi="Arial" w:cs="Arial"/>
                <w:b/>
                <w:sz w:val="24"/>
                <w:szCs w:val="24"/>
                <w:lang w:val="bg-BG"/>
              </w:rPr>
            </w:pPr>
            <w:r w:rsidRPr="007B501E">
              <w:rPr>
                <w:rFonts w:ascii="Arial" w:hAnsi="Arial" w:cs="Arial"/>
                <w:b/>
                <w:sz w:val="24"/>
                <w:szCs w:val="24"/>
                <w:lang w:val="bg-BG"/>
              </w:rPr>
              <w:t>2020</w:t>
            </w:r>
          </w:p>
        </w:tc>
      </w:tr>
      <w:tr w:rsidR="007B501E" w:rsidRPr="007B501E" w:rsidTr="00A94299">
        <w:trPr>
          <w:jc w:val="center"/>
        </w:trPr>
        <w:tc>
          <w:tcPr>
            <w:tcW w:w="3369" w:type="dxa"/>
            <w:gridSpan w:val="4"/>
            <w:vMerge/>
            <w:shd w:val="clear" w:color="auto" w:fill="auto"/>
          </w:tcPr>
          <w:p w:rsidR="007B501E" w:rsidRPr="007B501E" w:rsidRDefault="007B501E" w:rsidP="007B501E">
            <w:pPr>
              <w:jc w:val="both"/>
              <w:rPr>
                <w:rFonts w:ascii="Arial" w:hAnsi="Arial" w:cs="Arial"/>
                <w:sz w:val="24"/>
                <w:szCs w:val="24"/>
                <w:lang w:val="bg-BG"/>
              </w:rPr>
            </w:pPr>
          </w:p>
        </w:tc>
        <w:tc>
          <w:tcPr>
            <w:tcW w:w="850" w:type="dxa"/>
            <w:gridSpan w:val="2"/>
            <w:shd w:val="clear" w:color="auto" w:fill="auto"/>
            <w:vAlign w:val="center"/>
          </w:tcPr>
          <w:p w:rsidR="007B501E" w:rsidRPr="007B501E" w:rsidRDefault="007B501E" w:rsidP="007B501E">
            <w:pPr>
              <w:jc w:val="center"/>
              <w:rPr>
                <w:rFonts w:ascii="Arial" w:hAnsi="Arial" w:cs="Arial"/>
                <w:sz w:val="16"/>
                <w:szCs w:val="16"/>
                <w:lang w:val="bg-BG"/>
              </w:rPr>
            </w:pPr>
            <w:r w:rsidRPr="007B501E">
              <w:rPr>
                <w:rFonts w:ascii="Arial" w:hAnsi="Arial" w:cs="Arial"/>
                <w:sz w:val="16"/>
                <w:szCs w:val="16"/>
                <w:lang w:val="bg-BG"/>
              </w:rPr>
              <w:t>брой дела</w:t>
            </w:r>
          </w:p>
        </w:tc>
        <w:tc>
          <w:tcPr>
            <w:tcW w:w="567" w:type="dxa"/>
            <w:shd w:val="clear" w:color="auto" w:fill="auto"/>
            <w:vAlign w:val="center"/>
          </w:tcPr>
          <w:p w:rsidR="007B501E" w:rsidRPr="007B501E" w:rsidRDefault="007B501E" w:rsidP="007B501E">
            <w:pPr>
              <w:ind w:hanging="150"/>
              <w:jc w:val="right"/>
              <w:rPr>
                <w:rFonts w:ascii="Arial" w:hAnsi="Arial" w:cs="Arial"/>
                <w:sz w:val="16"/>
                <w:szCs w:val="16"/>
                <w:lang w:val="bg-BG"/>
              </w:rPr>
            </w:pPr>
            <w:r w:rsidRPr="007B501E">
              <w:rPr>
                <w:rFonts w:ascii="Arial" w:hAnsi="Arial" w:cs="Arial"/>
                <w:sz w:val="16"/>
                <w:szCs w:val="16"/>
                <w:lang w:val="bg-BG"/>
              </w:rPr>
              <w:t>общо</w:t>
            </w:r>
          </w:p>
        </w:tc>
        <w:tc>
          <w:tcPr>
            <w:tcW w:w="851" w:type="dxa"/>
            <w:gridSpan w:val="2"/>
            <w:shd w:val="clear" w:color="auto" w:fill="auto"/>
            <w:vAlign w:val="center"/>
          </w:tcPr>
          <w:p w:rsidR="007B501E" w:rsidRPr="007B501E" w:rsidRDefault="007B501E" w:rsidP="007B501E">
            <w:pPr>
              <w:jc w:val="center"/>
              <w:rPr>
                <w:rFonts w:ascii="Arial" w:hAnsi="Arial" w:cs="Arial"/>
                <w:sz w:val="16"/>
                <w:szCs w:val="16"/>
                <w:lang w:val="bg-BG"/>
              </w:rPr>
            </w:pPr>
            <w:r w:rsidRPr="007B501E">
              <w:rPr>
                <w:rFonts w:ascii="Arial" w:hAnsi="Arial" w:cs="Arial"/>
                <w:sz w:val="16"/>
                <w:szCs w:val="16"/>
                <w:lang w:val="bg-BG"/>
              </w:rPr>
              <w:t>брой дела</w:t>
            </w:r>
          </w:p>
        </w:tc>
        <w:tc>
          <w:tcPr>
            <w:tcW w:w="567" w:type="dxa"/>
            <w:shd w:val="clear" w:color="auto" w:fill="auto"/>
            <w:vAlign w:val="center"/>
          </w:tcPr>
          <w:p w:rsidR="007B501E" w:rsidRPr="007B501E" w:rsidRDefault="007B501E" w:rsidP="007B501E">
            <w:pPr>
              <w:ind w:hanging="150"/>
              <w:jc w:val="right"/>
              <w:rPr>
                <w:rFonts w:ascii="Arial" w:hAnsi="Arial" w:cs="Arial"/>
                <w:sz w:val="16"/>
                <w:szCs w:val="16"/>
                <w:lang w:val="bg-BG"/>
              </w:rPr>
            </w:pPr>
            <w:r w:rsidRPr="007B501E">
              <w:rPr>
                <w:rFonts w:ascii="Arial" w:hAnsi="Arial" w:cs="Arial"/>
                <w:sz w:val="16"/>
                <w:szCs w:val="16"/>
                <w:lang w:val="bg-BG"/>
              </w:rPr>
              <w:t>Общо</w:t>
            </w:r>
          </w:p>
        </w:tc>
        <w:tc>
          <w:tcPr>
            <w:tcW w:w="850" w:type="dxa"/>
            <w:gridSpan w:val="2"/>
            <w:shd w:val="clear" w:color="auto" w:fill="auto"/>
            <w:vAlign w:val="center"/>
          </w:tcPr>
          <w:p w:rsidR="007B501E" w:rsidRPr="007B501E" w:rsidRDefault="007B501E" w:rsidP="007B501E">
            <w:pPr>
              <w:jc w:val="center"/>
              <w:rPr>
                <w:rFonts w:ascii="Arial" w:hAnsi="Arial" w:cs="Arial"/>
                <w:sz w:val="16"/>
                <w:szCs w:val="16"/>
                <w:lang w:val="bg-BG"/>
              </w:rPr>
            </w:pPr>
            <w:r w:rsidRPr="007B501E">
              <w:rPr>
                <w:rFonts w:ascii="Arial" w:hAnsi="Arial" w:cs="Arial"/>
                <w:sz w:val="16"/>
                <w:szCs w:val="16"/>
                <w:lang w:val="bg-BG"/>
              </w:rPr>
              <w:t>брой дела</w:t>
            </w:r>
          </w:p>
        </w:tc>
        <w:tc>
          <w:tcPr>
            <w:tcW w:w="567" w:type="dxa"/>
            <w:shd w:val="clear" w:color="auto" w:fill="auto"/>
            <w:vAlign w:val="center"/>
          </w:tcPr>
          <w:p w:rsidR="007B501E" w:rsidRPr="007B501E" w:rsidRDefault="007B501E" w:rsidP="007B501E">
            <w:pPr>
              <w:ind w:hanging="150"/>
              <w:jc w:val="right"/>
              <w:rPr>
                <w:rFonts w:ascii="Arial" w:hAnsi="Arial" w:cs="Arial"/>
                <w:sz w:val="16"/>
                <w:szCs w:val="16"/>
                <w:lang w:val="bg-BG"/>
              </w:rPr>
            </w:pPr>
            <w:r w:rsidRPr="007B501E">
              <w:rPr>
                <w:rFonts w:ascii="Arial" w:hAnsi="Arial" w:cs="Arial"/>
                <w:sz w:val="16"/>
                <w:szCs w:val="16"/>
                <w:lang w:val="bg-BG"/>
              </w:rPr>
              <w:t>общо</w:t>
            </w:r>
          </w:p>
        </w:tc>
        <w:tc>
          <w:tcPr>
            <w:tcW w:w="851" w:type="dxa"/>
            <w:gridSpan w:val="2"/>
            <w:shd w:val="clear" w:color="auto" w:fill="auto"/>
            <w:vAlign w:val="center"/>
          </w:tcPr>
          <w:p w:rsidR="007B501E" w:rsidRPr="007B501E" w:rsidRDefault="007B501E" w:rsidP="007B501E">
            <w:pPr>
              <w:jc w:val="center"/>
              <w:rPr>
                <w:rFonts w:ascii="Arial" w:hAnsi="Arial" w:cs="Arial"/>
                <w:sz w:val="16"/>
                <w:szCs w:val="16"/>
                <w:lang w:val="bg-BG"/>
              </w:rPr>
            </w:pPr>
            <w:r w:rsidRPr="007B501E">
              <w:rPr>
                <w:rFonts w:ascii="Arial" w:hAnsi="Arial" w:cs="Arial"/>
                <w:sz w:val="16"/>
                <w:szCs w:val="16"/>
                <w:lang w:val="bg-BG"/>
              </w:rPr>
              <w:t>брой дела</w:t>
            </w:r>
          </w:p>
        </w:tc>
        <w:tc>
          <w:tcPr>
            <w:tcW w:w="532" w:type="dxa"/>
            <w:shd w:val="clear" w:color="auto" w:fill="auto"/>
            <w:vAlign w:val="center"/>
          </w:tcPr>
          <w:p w:rsidR="007B501E" w:rsidRPr="007B501E" w:rsidRDefault="007B501E" w:rsidP="007B501E">
            <w:pPr>
              <w:ind w:hanging="150"/>
              <w:jc w:val="right"/>
              <w:rPr>
                <w:rFonts w:ascii="Arial" w:hAnsi="Arial" w:cs="Arial"/>
                <w:sz w:val="16"/>
                <w:szCs w:val="16"/>
                <w:lang w:val="bg-BG"/>
              </w:rPr>
            </w:pPr>
            <w:r w:rsidRPr="007B501E">
              <w:rPr>
                <w:rFonts w:ascii="Arial" w:hAnsi="Arial" w:cs="Arial"/>
                <w:sz w:val="16"/>
                <w:szCs w:val="16"/>
                <w:lang w:val="bg-BG"/>
              </w:rPr>
              <w:t>общо</w:t>
            </w:r>
          </w:p>
        </w:tc>
      </w:tr>
      <w:tr w:rsidR="007B501E" w:rsidRPr="007B501E" w:rsidTr="00A94299">
        <w:trPr>
          <w:jc w:val="center"/>
        </w:trPr>
        <w:tc>
          <w:tcPr>
            <w:tcW w:w="400" w:type="dxa"/>
            <w:vMerge w:val="restart"/>
            <w:shd w:val="clear" w:color="auto" w:fill="auto"/>
            <w:textDirection w:val="btLr"/>
            <w:vAlign w:val="center"/>
          </w:tcPr>
          <w:p w:rsidR="007B501E" w:rsidRPr="007B501E" w:rsidRDefault="007B501E" w:rsidP="007B501E">
            <w:pPr>
              <w:ind w:left="113" w:right="113"/>
              <w:jc w:val="center"/>
              <w:rPr>
                <w:rFonts w:ascii="Arial" w:hAnsi="Arial" w:cs="Arial"/>
                <w:sz w:val="24"/>
                <w:szCs w:val="24"/>
                <w:lang w:val="bg-BG"/>
              </w:rPr>
            </w:pPr>
            <w:r w:rsidRPr="007B501E">
              <w:rPr>
                <w:rFonts w:ascii="Arial" w:hAnsi="Arial" w:cs="Arial"/>
                <w:sz w:val="24"/>
                <w:szCs w:val="24"/>
                <w:lang w:val="bg-BG"/>
              </w:rPr>
              <w:t>Изпълнителни дела</w:t>
            </w:r>
          </w:p>
        </w:tc>
        <w:tc>
          <w:tcPr>
            <w:tcW w:w="559" w:type="dxa"/>
            <w:gridSpan w:val="2"/>
            <w:vMerge w:val="restart"/>
            <w:shd w:val="clear" w:color="auto" w:fill="auto"/>
            <w:textDirection w:val="btLr"/>
            <w:vAlign w:val="center"/>
          </w:tcPr>
          <w:p w:rsidR="007B501E" w:rsidRPr="007B501E" w:rsidRDefault="007B501E" w:rsidP="007B501E">
            <w:pPr>
              <w:jc w:val="center"/>
              <w:rPr>
                <w:rFonts w:ascii="Arial" w:hAnsi="Arial" w:cs="Arial"/>
                <w:sz w:val="16"/>
                <w:szCs w:val="16"/>
                <w:lang w:val="bg-BG"/>
              </w:rPr>
            </w:pPr>
            <w:r w:rsidRPr="007B501E">
              <w:rPr>
                <w:rFonts w:ascii="Arial" w:hAnsi="Arial" w:cs="Arial"/>
                <w:sz w:val="16"/>
                <w:szCs w:val="16"/>
                <w:lang w:val="bg-BG"/>
              </w:rPr>
              <w:t>постъпили</w:t>
            </w:r>
          </w:p>
        </w:tc>
        <w:tc>
          <w:tcPr>
            <w:tcW w:w="2410" w:type="dxa"/>
            <w:shd w:val="clear" w:color="auto" w:fill="auto"/>
            <w:vAlign w:val="center"/>
          </w:tcPr>
          <w:p w:rsidR="007B501E" w:rsidRPr="007B501E" w:rsidRDefault="007B501E" w:rsidP="007B501E">
            <w:pPr>
              <w:spacing w:before="60" w:afterLines="60" w:after="144"/>
              <w:rPr>
                <w:rFonts w:ascii="Arial" w:hAnsi="Arial" w:cs="Arial"/>
                <w:sz w:val="18"/>
                <w:szCs w:val="18"/>
                <w:lang w:val="bg-BG"/>
              </w:rPr>
            </w:pPr>
            <w:r w:rsidRPr="007B501E">
              <w:rPr>
                <w:rFonts w:ascii="Arial" w:hAnsi="Arial" w:cs="Arial"/>
                <w:sz w:val="18"/>
                <w:szCs w:val="18"/>
                <w:lang w:val="bg-BG"/>
              </w:rPr>
              <w:t>1. в полза на държавата</w:t>
            </w: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131</w:t>
            </w:r>
          </w:p>
        </w:tc>
        <w:tc>
          <w:tcPr>
            <w:tcW w:w="425" w:type="dxa"/>
            <w:vMerge w:val="restart"/>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232</w:t>
            </w:r>
          </w:p>
        </w:tc>
        <w:tc>
          <w:tcPr>
            <w:tcW w:w="567" w:type="dxa"/>
            <w:vMerge w:val="restart"/>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849</w:t>
            </w: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86</w:t>
            </w:r>
          </w:p>
        </w:tc>
        <w:tc>
          <w:tcPr>
            <w:tcW w:w="426" w:type="dxa"/>
            <w:vMerge w:val="restart"/>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272</w:t>
            </w:r>
          </w:p>
        </w:tc>
        <w:tc>
          <w:tcPr>
            <w:tcW w:w="567" w:type="dxa"/>
            <w:vMerge w:val="restart"/>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908</w:t>
            </w: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75</w:t>
            </w:r>
          </w:p>
        </w:tc>
        <w:tc>
          <w:tcPr>
            <w:tcW w:w="425" w:type="dxa"/>
            <w:vMerge w:val="restart"/>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212</w:t>
            </w:r>
          </w:p>
        </w:tc>
        <w:tc>
          <w:tcPr>
            <w:tcW w:w="567" w:type="dxa"/>
            <w:vMerge w:val="restart"/>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893</w:t>
            </w: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190</w:t>
            </w:r>
          </w:p>
        </w:tc>
        <w:tc>
          <w:tcPr>
            <w:tcW w:w="426" w:type="dxa"/>
            <w:vMerge w:val="restart"/>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204</w:t>
            </w:r>
          </w:p>
        </w:tc>
        <w:tc>
          <w:tcPr>
            <w:tcW w:w="532" w:type="dxa"/>
            <w:vMerge w:val="restart"/>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845</w:t>
            </w:r>
          </w:p>
        </w:tc>
      </w:tr>
      <w:tr w:rsidR="007B501E" w:rsidRPr="007B501E" w:rsidTr="00A94299">
        <w:trPr>
          <w:jc w:val="center"/>
        </w:trPr>
        <w:tc>
          <w:tcPr>
            <w:tcW w:w="400" w:type="dxa"/>
            <w:vMerge/>
            <w:shd w:val="clear" w:color="auto" w:fill="auto"/>
            <w:vAlign w:val="center"/>
          </w:tcPr>
          <w:p w:rsidR="007B501E" w:rsidRPr="007B501E" w:rsidRDefault="007B501E" w:rsidP="007B501E">
            <w:pPr>
              <w:jc w:val="center"/>
              <w:rPr>
                <w:rFonts w:ascii="Arial" w:hAnsi="Arial" w:cs="Arial"/>
                <w:sz w:val="18"/>
                <w:szCs w:val="18"/>
                <w:lang w:val="bg-BG"/>
              </w:rPr>
            </w:pPr>
          </w:p>
        </w:tc>
        <w:tc>
          <w:tcPr>
            <w:tcW w:w="559" w:type="dxa"/>
            <w:gridSpan w:val="2"/>
            <w:vMerge/>
            <w:shd w:val="clear" w:color="auto" w:fill="auto"/>
            <w:vAlign w:val="center"/>
          </w:tcPr>
          <w:p w:rsidR="007B501E" w:rsidRPr="007B501E" w:rsidRDefault="007B501E" w:rsidP="007B501E">
            <w:pPr>
              <w:jc w:val="center"/>
              <w:rPr>
                <w:rFonts w:ascii="Arial" w:hAnsi="Arial" w:cs="Arial"/>
                <w:sz w:val="18"/>
                <w:szCs w:val="18"/>
                <w:lang w:val="bg-BG"/>
              </w:rPr>
            </w:pPr>
          </w:p>
        </w:tc>
        <w:tc>
          <w:tcPr>
            <w:tcW w:w="2410" w:type="dxa"/>
            <w:shd w:val="clear" w:color="auto" w:fill="auto"/>
            <w:vAlign w:val="center"/>
          </w:tcPr>
          <w:p w:rsidR="007B501E" w:rsidRPr="007B501E" w:rsidRDefault="007B501E" w:rsidP="007B501E">
            <w:pPr>
              <w:rPr>
                <w:rFonts w:ascii="Arial" w:hAnsi="Arial" w:cs="Arial"/>
                <w:sz w:val="18"/>
                <w:szCs w:val="18"/>
                <w:lang w:val="bg-BG"/>
              </w:rPr>
            </w:pPr>
            <w:r w:rsidRPr="007B501E">
              <w:rPr>
                <w:rFonts w:ascii="Arial" w:hAnsi="Arial" w:cs="Arial"/>
                <w:sz w:val="18"/>
                <w:szCs w:val="18"/>
                <w:lang w:val="bg-BG"/>
              </w:rPr>
              <w:t>2. в полза на юридически лица и търговци</w:t>
            </w: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73</w:t>
            </w:r>
          </w:p>
        </w:tc>
        <w:tc>
          <w:tcPr>
            <w:tcW w:w="425"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165</w:t>
            </w:r>
          </w:p>
        </w:tc>
        <w:tc>
          <w:tcPr>
            <w:tcW w:w="426"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116</w:t>
            </w:r>
          </w:p>
        </w:tc>
        <w:tc>
          <w:tcPr>
            <w:tcW w:w="425"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3</w:t>
            </w:r>
          </w:p>
        </w:tc>
        <w:tc>
          <w:tcPr>
            <w:tcW w:w="426"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532" w:type="dxa"/>
            <w:vMerge/>
            <w:shd w:val="clear" w:color="auto" w:fill="auto"/>
          </w:tcPr>
          <w:p w:rsidR="007B501E" w:rsidRPr="007B501E" w:rsidRDefault="007B501E" w:rsidP="007B501E">
            <w:pPr>
              <w:ind w:right="-108" w:hanging="108"/>
              <w:jc w:val="right"/>
              <w:rPr>
                <w:rFonts w:ascii="Arial" w:hAnsi="Arial" w:cs="Arial"/>
                <w:sz w:val="24"/>
                <w:szCs w:val="24"/>
                <w:lang w:val="bg-BG"/>
              </w:rPr>
            </w:pPr>
          </w:p>
        </w:tc>
      </w:tr>
      <w:tr w:rsidR="007B501E" w:rsidRPr="007B501E" w:rsidTr="00A94299">
        <w:trPr>
          <w:jc w:val="center"/>
        </w:trPr>
        <w:tc>
          <w:tcPr>
            <w:tcW w:w="400" w:type="dxa"/>
            <w:vMerge/>
            <w:shd w:val="clear" w:color="auto" w:fill="auto"/>
            <w:vAlign w:val="center"/>
          </w:tcPr>
          <w:p w:rsidR="007B501E" w:rsidRPr="007B501E" w:rsidRDefault="007B501E" w:rsidP="007B501E">
            <w:pPr>
              <w:jc w:val="center"/>
              <w:rPr>
                <w:rFonts w:ascii="Arial" w:hAnsi="Arial" w:cs="Arial"/>
                <w:sz w:val="18"/>
                <w:szCs w:val="18"/>
                <w:lang w:val="bg-BG"/>
              </w:rPr>
            </w:pPr>
          </w:p>
        </w:tc>
        <w:tc>
          <w:tcPr>
            <w:tcW w:w="559" w:type="dxa"/>
            <w:gridSpan w:val="2"/>
            <w:vMerge/>
            <w:shd w:val="clear" w:color="auto" w:fill="auto"/>
            <w:vAlign w:val="center"/>
          </w:tcPr>
          <w:p w:rsidR="007B501E" w:rsidRPr="007B501E" w:rsidRDefault="007B501E" w:rsidP="007B501E">
            <w:pPr>
              <w:jc w:val="center"/>
              <w:rPr>
                <w:rFonts w:ascii="Arial" w:hAnsi="Arial" w:cs="Arial"/>
                <w:sz w:val="18"/>
                <w:szCs w:val="18"/>
                <w:lang w:val="bg-BG"/>
              </w:rPr>
            </w:pPr>
          </w:p>
        </w:tc>
        <w:tc>
          <w:tcPr>
            <w:tcW w:w="2410" w:type="dxa"/>
            <w:shd w:val="clear" w:color="auto" w:fill="auto"/>
            <w:vAlign w:val="center"/>
          </w:tcPr>
          <w:p w:rsidR="007B501E" w:rsidRPr="007B501E" w:rsidRDefault="007B501E" w:rsidP="007B501E">
            <w:pPr>
              <w:spacing w:before="60" w:afterLines="60" w:after="144"/>
              <w:rPr>
                <w:rFonts w:ascii="Arial" w:hAnsi="Arial" w:cs="Arial"/>
                <w:sz w:val="18"/>
                <w:szCs w:val="18"/>
                <w:lang w:val="bg-BG"/>
              </w:rPr>
            </w:pPr>
            <w:r w:rsidRPr="007B501E">
              <w:rPr>
                <w:rFonts w:ascii="Arial" w:hAnsi="Arial" w:cs="Arial"/>
                <w:sz w:val="18"/>
                <w:szCs w:val="18"/>
                <w:lang w:val="bg-BG"/>
              </w:rPr>
              <w:t>3. в полза на граждани</w:t>
            </w: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27</w:t>
            </w:r>
          </w:p>
        </w:tc>
        <w:tc>
          <w:tcPr>
            <w:tcW w:w="425"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17</w:t>
            </w:r>
          </w:p>
        </w:tc>
        <w:tc>
          <w:tcPr>
            <w:tcW w:w="426"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19</w:t>
            </w:r>
          </w:p>
        </w:tc>
        <w:tc>
          <w:tcPr>
            <w:tcW w:w="425"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10</w:t>
            </w:r>
          </w:p>
        </w:tc>
        <w:tc>
          <w:tcPr>
            <w:tcW w:w="426"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532" w:type="dxa"/>
            <w:vMerge/>
            <w:shd w:val="clear" w:color="auto" w:fill="auto"/>
          </w:tcPr>
          <w:p w:rsidR="007B501E" w:rsidRPr="007B501E" w:rsidRDefault="007B501E" w:rsidP="007B501E">
            <w:pPr>
              <w:ind w:right="-108" w:hanging="108"/>
              <w:jc w:val="right"/>
              <w:rPr>
                <w:rFonts w:ascii="Arial" w:hAnsi="Arial" w:cs="Arial"/>
                <w:sz w:val="24"/>
                <w:szCs w:val="24"/>
                <w:lang w:val="bg-BG"/>
              </w:rPr>
            </w:pPr>
          </w:p>
        </w:tc>
      </w:tr>
      <w:tr w:rsidR="007B501E" w:rsidRPr="007B501E" w:rsidTr="00A94299">
        <w:trPr>
          <w:jc w:val="center"/>
        </w:trPr>
        <w:tc>
          <w:tcPr>
            <w:tcW w:w="400" w:type="dxa"/>
            <w:vMerge/>
            <w:shd w:val="clear" w:color="auto" w:fill="auto"/>
            <w:vAlign w:val="center"/>
          </w:tcPr>
          <w:p w:rsidR="007B501E" w:rsidRPr="007B501E" w:rsidRDefault="007B501E" w:rsidP="007B501E">
            <w:pPr>
              <w:jc w:val="center"/>
              <w:rPr>
                <w:rFonts w:ascii="Arial" w:hAnsi="Arial" w:cs="Arial"/>
                <w:sz w:val="18"/>
                <w:szCs w:val="18"/>
                <w:lang w:val="bg-BG"/>
              </w:rPr>
            </w:pPr>
          </w:p>
        </w:tc>
        <w:tc>
          <w:tcPr>
            <w:tcW w:w="559" w:type="dxa"/>
            <w:gridSpan w:val="2"/>
            <w:vMerge/>
            <w:shd w:val="clear" w:color="auto" w:fill="auto"/>
            <w:vAlign w:val="center"/>
          </w:tcPr>
          <w:p w:rsidR="007B501E" w:rsidRPr="007B501E" w:rsidRDefault="007B501E" w:rsidP="007B501E">
            <w:pPr>
              <w:jc w:val="center"/>
              <w:rPr>
                <w:rFonts w:ascii="Arial" w:hAnsi="Arial" w:cs="Arial"/>
                <w:sz w:val="18"/>
                <w:szCs w:val="18"/>
                <w:lang w:val="bg-BG"/>
              </w:rPr>
            </w:pPr>
          </w:p>
        </w:tc>
        <w:tc>
          <w:tcPr>
            <w:tcW w:w="2410" w:type="dxa"/>
            <w:shd w:val="clear" w:color="auto" w:fill="auto"/>
            <w:vAlign w:val="center"/>
          </w:tcPr>
          <w:p w:rsidR="007B501E" w:rsidRPr="007B501E" w:rsidRDefault="007B501E" w:rsidP="007B501E">
            <w:pPr>
              <w:rPr>
                <w:rFonts w:ascii="Arial" w:hAnsi="Arial" w:cs="Arial"/>
                <w:sz w:val="18"/>
                <w:szCs w:val="18"/>
                <w:lang w:val="bg-BG"/>
              </w:rPr>
            </w:pPr>
            <w:r w:rsidRPr="007B501E">
              <w:rPr>
                <w:rFonts w:ascii="Arial" w:hAnsi="Arial" w:cs="Arial"/>
                <w:sz w:val="18"/>
                <w:szCs w:val="18"/>
                <w:lang w:val="bg-BG"/>
              </w:rPr>
              <w:t>4. изпълнение на чуждестранни решения</w:t>
            </w: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0</w:t>
            </w:r>
          </w:p>
        </w:tc>
        <w:tc>
          <w:tcPr>
            <w:tcW w:w="425"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0</w:t>
            </w:r>
          </w:p>
        </w:tc>
        <w:tc>
          <w:tcPr>
            <w:tcW w:w="426"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0</w:t>
            </w:r>
          </w:p>
        </w:tc>
        <w:tc>
          <w:tcPr>
            <w:tcW w:w="425"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0</w:t>
            </w:r>
          </w:p>
        </w:tc>
        <w:tc>
          <w:tcPr>
            <w:tcW w:w="426"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532" w:type="dxa"/>
            <w:vMerge/>
            <w:shd w:val="clear" w:color="auto" w:fill="auto"/>
          </w:tcPr>
          <w:p w:rsidR="007B501E" w:rsidRPr="007B501E" w:rsidRDefault="007B501E" w:rsidP="007B501E">
            <w:pPr>
              <w:ind w:right="-108" w:hanging="108"/>
              <w:jc w:val="right"/>
              <w:rPr>
                <w:rFonts w:ascii="Arial" w:hAnsi="Arial" w:cs="Arial"/>
                <w:sz w:val="24"/>
                <w:szCs w:val="24"/>
                <w:lang w:val="bg-BG"/>
              </w:rPr>
            </w:pPr>
          </w:p>
        </w:tc>
      </w:tr>
      <w:tr w:rsidR="007B501E" w:rsidRPr="007B501E" w:rsidTr="00A94299">
        <w:trPr>
          <w:jc w:val="center"/>
        </w:trPr>
        <w:tc>
          <w:tcPr>
            <w:tcW w:w="400" w:type="dxa"/>
            <w:vMerge/>
            <w:shd w:val="clear" w:color="auto" w:fill="auto"/>
            <w:vAlign w:val="center"/>
          </w:tcPr>
          <w:p w:rsidR="007B501E" w:rsidRPr="007B501E" w:rsidRDefault="007B501E" w:rsidP="007B501E">
            <w:pPr>
              <w:jc w:val="center"/>
              <w:rPr>
                <w:rFonts w:ascii="Arial" w:hAnsi="Arial" w:cs="Arial"/>
                <w:sz w:val="18"/>
                <w:szCs w:val="18"/>
                <w:lang w:val="bg-BG"/>
              </w:rPr>
            </w:pPr>
          </w:p>
        </w:tc>
        <w:tc>
          <w:tcPr>
            <w:tcW w:w="559" w:type="dxa"/>
            <w:gridSpan w:val="2"/>
            <w:vMerge/>
            <w:shd w:val="clear" w:color="auto" w:fill="auto"/>
            <w:vAlign w:val="center"/>
          </w:tcPr>
          <w:p w:rsidR="007B501E" w:rsidRPr="007B501E" w:rsidRDefault="007B501E" w:rsidP="007B501E">
            <w:pPr>
              <w:jc w:val="center"/>
              <w:rPr>
                <w:rFonts w:ascii="Arial" w:hAnsi="Arial" w:cs="Arial"/>
                <w:sz w:val="18"/>
                <w:szCs w:val="18"/>
                <w:lang w:val="bg-BG"/>
              </w:rPr>
            </w:pPr>
          </w:p>
        </w:tc>
        <w:tc>
          <w:tcPr>
            <w:tcW w:w="2410" w:type="dxa"/>
            <w:shd w:val="clear" w:color="auto" w:fill="auto"/>
            <w:vAlign w:val="center"/>
          </w:tcPr>
          <w:p w:rsidR="007B501E" w:rsidRPr="007B501E" w:rsidRDefault="007B501E" w:rsidP="007B501E">
            <w:pPr>
              <w:rPr>
                <w:rFonts w:ascii="Arial" w:hAnsi="Arial" w:cs="Arial"/>
                <w:sz w:val="18"/>
                <w:szCs w:val="18"/>
                <w:lang w:val="bg-BG"/>
              </w:rPr>
            </w:pPr>
            <w:r w:rsidRPr="007B501E">
              <w:rPr>
                <w:rFonts w:ascii="Arial" w:hAnsi="Arial" w:cs="Arial"/>
                <w:sz w:val="18"/>
                <w:szCs w:val="18"/>
                <w:lang w:val="bg-BG"/>
              </w:rPr>
              <w:t>5. изпълнение на обезпечителни мерки</w:t>
            </w: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1</w:t>
            </w:r>
          </w:p>
        </w:tc>
        <w:tc>
          <w:tcPr>
            <w:tcW w:w="425"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4</w:t>
            </w:r>
          </w:p>
        </w:tc>
        <w:tc>
          <w:tcPr>
            <w:tcW w:w="426"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2</w:t>
            </w:r>
          </w:p>
        </w:tc>
        <w:tc>
          <w:tcPr>
            <w:tcW w:w="425"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1</w:t>
            </w:r>
          </w:p>
        </w:tc>
        <w:tc>
          <w:tcPr>
            <w:tcW w:w="426"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532" w:type="dxa"/>
            <w:vMerge/>
            <w:shd w:val="clear" w:color="auto" w:fill="auto"/>
          </w:tcPr>
          <w:p w:rsidR="007B501E" w:rsidRPr="007B501E" w:rsidRDefault="007B501E" w:rsidP="007B501E">
            <w:pPr>
              <w:ind w:right="-108" w:hanging="108"/>
              <w:jc w:val="right"/>
              <w:rPr>
                <w:rFonts w:ascii="Arial" w:hAnsi="Arial" w:cs="Arial"/>
                <w:sz w:val="24"/>
                <w:szCs w:val="24"/>
                <w:lang w:val="bg-BG"/>
              </w:rPr>
            </w:pPr>
          </w:p>
        </w:tc>
      </w:tr>
      <w:tr w:rsidR="007B501E" w:rsidRPr="007B501E" w:rsidTr="00A94299">
        <w:trPr>
          <w:jc w:val="center"/>
        </w:trPr>
        <w:tc>
          <w:tcPr>
            <w:tcW w:w="400" w:type="dxa"/>
            <w:vMerge/>
            <w:shd w:val="clear" w:color="auto" w:fill="auto"/>
            <w:vAlign w:val="center"/>
          </w:tcPr>
          <w:p w:rsidR="007B501E" w:rsidRPr="007B501E" w:rsidRDefault="007B501E" w:rsidP="007B501E">
            <w:pPr>
              <w:jc w:val="center"/>
              <w:rPr>
                <w:rFonts w:ascii="Arial" w:hAnsi="Arial" w:cs="Arial"/>
                <w:sz w:val="18"/>
                <w:szCs w:val="18"/>
                <w:lang w:val="bg-BG"/>
              </w:rPr>
            </w:pPr>
          </w:p>
        </w:tc>
        <w:tc>
          <w:tcPr>
            <w:tcW w:w="559" w:type="dxa"/>
            <w:gridSpan w:val="2"/>
            <w:vMerge w:val="restart"/>
            <w:shd w:val="clear" w:color="auto" w:fill="auto"/>
            <w:textDirection w:val="btLr"/>
            <w:vAlign w:val="center"/>
          </w:tcPr>
          <w:p w:rsidR="007B501E" w:rsidRPr="007B501E" w:rsidRDefault="007B501E" w:rsidP="007B501E">
            <w:pPr>
              <w:jc w:val="center"/>
              <w:rPr>
                <w:rFonts w:ascii="Arial" w:hAnsi="Arial" w:cs="Arial"/>
                <w:sz w:val="16"/>
                <w:szCs w:val="16"/>
                <w:lang w:val="bg-BG"/>
              </w:rPr>
            </w:pPr>
            <w:r w:rsidRPr="007B501E">
              <w:rPr>
                <w:rFonts w:ascii="Arial" w:hAnsi="Arial" w:cs="Arial"/>
                <w:sz w:val="16"/>
                <w:szCs w:val="16"/>
                <w:lang w:val="bg-BG"/>
              </w:rPr>
              <w:t>останали от миналия отчетен период</w:t>
            </w:r>
          </w:p>
        </w:tc>
        <w:tc>
          <w:tcPr>
            <w:tcW w:w="2410" w:type="dxa"/>
            <w:shd w:val="clear" w:color="auto" w:fill="auto"/>
            <w:vAlign w:val="center"/>
          </w:tcPr>
          <w:p w:rsidR="007B501E" w:rsidRPr="007B501E" w:rsidRDefault="007B501E" w:rsidP="007B501E">
            <w:pPr>
              <w:spacing w:before="60" w:afterLines="60" w:after="144"/>
              <w:rPr>
                <w:rFonts w:ascii="Arial" w:hAnsi="Arial" w:cs="Arial"/>
                <w:sz w:val="18"/>
                <w:szCs w:val="18"/>
                <w:lang w:val="bg-BG"/>
              </w:rPr>
            </w:pPr>
            <w:r w:rsidRPr="007B501E">
              <w:rPr>
                <w:rFonts w:ascii="Arial" w:hAnsi="Arial" w:cs="Arial"/>
                <w:sz w:val="18"/>
                <w:szCs w:val="18"/>
                <w:lang w:val="bg-BG"/>
              </w:rPr>
              <w:t>1. в полза на държавата</w:t>
            </w: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78</w:t>
            </w:r>
          </w:p>
        </w:tc>
        <w:tc>
          <w:tcPr>
            <w:tcW w:w="425" w:type="dxa"/>
            <w:vMerge w:val="restart"/>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617</w:t>
            </w: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134</w:t>
            </w:r>
          </w:p>
        </w:tc>
        <w:tc>
          <w:tcPr>
            <w:tcW w:w="426" w:type="dxa"/>
            <w:vMerge w:val="restart"/>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636</w:t>
            </w: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184</w:t>
            </w:r>
          </w:p>
        </w:tc>
        <w:tc>
          <w:tcPr>
            <w:tcW w:w="425" w:type="dxa"/>
            <w:vMerge w:val="restart"/>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681</w:t>
            </w: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198</w:t>
            </w:r>
          </w:p>
        </w:tc>
        <w:tc>
          <w:tcPr>
            <w:tcW w:w="426" w:type="dxa"/>
            <w:vMerge w:val="restart"/>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641</w:t>
            </w:r>
          </w:p>
        </w:tc>
        <w:tc>
          <w:tcPr>
            <w:tcW w:w="532" w:type="dxa"/>
            <w:vMerge/>
            <w:shd w:val="clear" w:color="auto" w:fill="auto"/>
          </w:tcPr>
          <w:p w:rsidR="007B501E" w:rsidRPr="007B501E" w:rsidRDefault="007B501E" w:rsidP="007B501E">
            <w:pPr>
              <w:ind w:right="-108" w:hanging="108"/>
              <w:jc w:val="right"/>
              <w:rPr>
                <w:rFonts w:ascii="Arial" w:hAnsi="Arial" w:cs="Arial"/>
                <w:sz w:val="24"/>
                <w:szCs w:val="24"/>
                <w:lang w:val="bg-BG"/>
              </w:rPr>
            </w:pPr>
          </w:p>
        </w:tc>
      </w:tr>
      <w:tr w:rsidR="007B501E" w:rsidRPr="007B501E" w:rsidTr="00A94299">
        <w:trPr>
          <w:jc w:val="center"/>
        </w:trPr>
        <w:tc>
          <w:tcPr>
            <w:tcW w:w="400" w:type="dxa"/>
            <w:vMerge/>
            <w:shd w:val="clear" w:color="auto" w:fill="auto"/>
            <w:vAlign w:val="center"/>
          </w:tcPr>
          <w:p w:rsidR="007B501E" w:rsidRPr="007B501E" w:rsidRDefault="007B501E" w:rsidP="007B501E">
            <w:pPr>
              <w:jc w:val="center"/>
              <w:rPr>
                <w:rFonts w:ascii="Arial" w:hAnsi="Arial" w:cs="Arial"/>
                <w:sz w:val="18"/>
                <w:szCs w:val="18"/>
                <w:lang w:val="bg-BG"/>
              </w:rPr>
            </w:pPr>
          </w:p>
        </w:tc>
        <w:tc>
          <w:tcPr>
            <w:tcW w:w="559" w:type="dxa"/>
            <w:gridSpan w:val="2"/>
            <w:vMerge/>
            <w:shd w:val="clear" w:color="auto" w:fill="auto"/>
            <w:vAlign w:val="center"/>
          </w:tcPr>
          <w:p w:rsidR="007B501E" w:rsidRPr="007B501E" w:rsidRDefault="007B501E" w:rsidP="007B501E">
            <w:pPr>
              <w:jc w:val="center"/>
              <w:rPr>
                <w:rFonts w:ascii="Arial" w:hAnsi="Arial" w:cs="Arial"/>
                <w:sz w:val="18"/>
                <w:szCs w:val="18"/>
                <w:lang w:val="bg-BG"/>
              </w:rPr>
            </w:pPr>
          </w:p>
        </w:tc>
        <w:tc>
          <w:tcPr>
            <w:tcW w:w="2410" w:type="dxa"/>
            <w:shd w:val="clear" w:color="auto" w:fill="auto"/>
            <w:vAlign w:val="center"/>
          </w:tcPr>
          <w:p w:rsidR="007B501E" w:rsidRPr="007B501E" w:rsidRDefault="007B501E" w:rsidP="007B501E">
            <w:pPr>
              <w:rPr>
                <w:rFonts w:ascii="Arial" w:hAnsi="Arial" w:cs="Arial"/>
                <w:sz w:val="18"/>
                <w:szCs w:val="18"/>
                <w:lang w:val="bg-BG"/>
              </w:rPr>
            </w:pPr>
            <w:r w:rsidRPr="007B501E">
              <w:rPr>
                <w:rFonts w:ascii="Arial" w:hAnsi="Arial" w:cs="Arial"/>
                <w:sz w:val="18"/>
                <w:szCs w:val="18"/>
                <w:lang w:val="bg-BG"/>
              </w:rPr>
              <w:t>2. в полза на юридически лица и търговци</w:t>
            </w: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251</w:t>
            </w:r>
          </w:p>
        </w:tc>
        <w:tc>
          <w:tcPr>
            <w:tcW w:w="425"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234</w:t>
            </w:r>
          </w:p>
        </w:tc>
        <w:tc>
          <w:tcPr>
            <w:tcW w:w="426"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244</w:t>
            </w:r>
          </w:p>
        </w:tc>
        <w:tc>
          <w:tcPr>
            <w:tcW w:w="425"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210</w:t>
            </w:r>
          </w:p>
        </w:tc>
        <w:tc>
          <w:tcPr>
            <w:tcW w:w="426"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532" w:type="dxa"/>
            <w:vMerge/>
            <w:shd w:val="clear" w:color="auto" w:fill="auto"/>
          </w:tcPr>
          <w:p w:rsidR="007B501E" w:rsidRPr="007B501E" w:rsidRDefault="007B501E" w:rsidP="007B501E">
            <w:pPr>
              <w:ind w:right="-108" w:hanging="108"/>
              <w:jc w:val="right"/>
              <w:rPr>
                <w:rFonts w:ascii="Arial" w:hAnsi="Arial" w:cs="Arial"/>
                <w:sz w:val="24"/>
                <w:szCs w:val="24"/>
                <w:lang w:val="bg-BG"/>
              </w:rPr>
            </w:pPr>
          </w:p>
        </w:tc>
      </w:tr>
      <w:tr w:rsidR="007B501E" w:rsidRPr="007B501E" w:rsidTr="00A94299">
        <w:trPr>
          <w:jc w:val="center"/>
        </w:trPr>
        <w:tc>
          <w:tcPr>
            <w:tcW w:w="400" w:type="dxa"/>
            <w:vMerge/>
            <w:shd w:val="clear" w:color="auto" w:fill="auto"/>
            <w:vAlign w:val="center"/>
          </w:tcPr>
          <w:p w:rsidR="007B501E" w:rsidRPr="007B501E" w:rsidRDefault="007B501E" w:rsidP="007B501E">
            <w:pPr>
              <w:jc w:val="center"/>
              <w:rPr>
                <w:rFonts w:ascii="Arial" w:hAnsi="Arial" w:cs="Arial"/>
                <w:sz w:val="18"/>
                <w:szCs w:val="18"/>
                <w:lang w:val="bg-BG"/>
              </w:rPr>
            </w:pPr>
          </w:p>
        </w:tc>
        <w:tc>
          <w:tcPr>
            <w:tcW w:w="559" w:type="dxa"/>
            <w:gridSpan w:val="2"/>
            <w:vMerge/>
            <w:shd w:val="clear" w:color="auto" w:fill="auto"/>
            <w:vAlign w:val="center"/>
          </w:tcPr>
          <w:p w:rsidR="007B501E" w:rsidRPr="007B501E" w:rsidRDefault="007B501E" w:rsidP="007B501E">
            <w:pPr>
              <w:jc w:val="center"/>
              <w:rPr>
                <w:rFonts w:ascii="Arial" w:hAnsi="Arial" w:cs="Arial"/>
                <w:sz w:val="18"/>
                <w:szCs w:val="18"/>
                <w:lang w:val="bg-BG"/>
              </w:rPr>
            </w:pPr>
          </w:p>
        </w:tc>
        <w:tc>
          <w:tcPr>
            <w:tcW w:w="2410" w:type="dxa"/>
            <w:shd w:val="clear" w:color="auto" w:fill="auto"/>
            <w:vAlign w:val="center"/>
          </w:tcPr>
          <w:p w:rsidR="007B501E" w:rsidRPr="007B501E" w:rsidRDefault="007B501E" w:rsidP="007B501E">
            <w:pPr>
              <w:spacing w:before="60" w:afterLines="60" w:after="144"/>
              <w:rPr>
                <w:rFonts w:ascii="Arial" w:hAnsi="Arial" w:cs="Arial"/>
                <w:sz w:val="18"/>
                <w:szCs w:val="18"/>
                <w:lang w:val="bg-BG"/>
              </w:rPr>
            </w:pPr>
            <w:r w:rsidRPr="007B501E">
              <w:rPr>
                <w:rFonts w:ascii="Arial" w:hAnsi="Arial" w:cs="Arial"/>
                <w:sz w:val="18"/>
                <w:szCs w:val="18"/>
                <w:lang w:val="bg-BG"/>
              </w:rPr>
              <w:t>3. в полза на граждани</w:t>
            </w: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232</w:t>
            </w:r>
          </w:p>
        </w:tc>
        <w:tc>
          <w:tcPr>
            <w:tcW w:w="425"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214</w:t>
            </w:r>
          </w:p>
        </w:tc>
        <w:tc>
          <w:tcPr>
            <w:tcW w:w="426"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198</w:t>
            </w:r>
          </w:p>
        </w:tc>
        <w:tc>
          <w:tcPr>
            <w:tcW w:w="425"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177</w:t>
            </w:r>
          </w:p>
        </w:tc>
        <w:tc>
          <w:tcPr>
            <w:tcW w:w="426"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532" w:type="dxa"/>
            <w:vMerge/>
            <w:shd w:val="clear" w:color="auto" w:fill="auto"/>
          </w:tcPr>
          <w:p w:rsidR="007B501E" w:rsidRPr="007B501E" w:rsidRDefault="007B501E" w:rsidP="007B501E">
            <w:pPr>
              <w:ind w:right="-108" w:hanging="108"/>
              <w:jc w:val="right"/>
              <w:rPr>
                <w:rFonts w:ascii="Arial" w:hAnsi="Arial" w:cs="Arial"/>
                <w:sz w:val="24"/>
                <w:szCs w:val="24"/>
                <w:lang w:val="bg-BG"/>
              </w:rPr>
            </w:pPr>
          </w:p>
        </w:tc>
      </w:tr>
      <w:tr w:rsidR="007B501E" w:rsidRPr="007B501E" w:rsidTr="00A94299">
        <w:trPr>
          <w:jc w:val="center"/>
        </w:trPr>
        <w:tc>
          <w:tcPr>
            <w:tcW w:w="400" w:type="dxa"/>
            <w:vMerge/>
            <w:shd w:val="clear" w:color="auto" w:fill="auto"/>
            <w:vAlign w:val="center"/>
          </w:tcPr>
          <w:p w:rsidR="007B501E" w:rsidRPr="007B501E" w:rsidRDefault="007B501E" w:rsidP="007B501E">
            <w:pPr>
              <w:jc w:val="center"/>
              <w:rPr>
                <w:rFonts w:ascii="Arial" w:hAnsi="Arial" w:cs="Arial"/>
                <w:sz w:val="18"/>
                <w:szCs w:val="18"/>
                <w:lang w:val="bg-BG"/>
              </w:rPr>
            </w:pPr>
          </w:p>
        </w:tc>
        <w:tc>
          <w:tcPr>
            <w:tcW w:w="559" w:type="dxa"/>
            <w:gridSpan w:val="2"/>
            <w:vMerge/>
            <w:shd w:val="clear" w:color="auto" w:fill="auto"/>
            <w:vAlign w:val="center"/>
          </w:tcPr>
          <w:p w:rsidR="007B501E" w:rsidRPr="007B501E" w:rsidRDefault="007B501E" w:rsidP="007B501E">
            <w:pPr>
              <w:jc w:val="center"/>
              <w:rPr>
                <w:rFonts w:ascii="Arial" w:hAnsi="Arial" w:cs="Arial"/>
                <w:sz w:val="18"/>
                <w:szCs w:val="18"/>
                <w:lang w:val="bg-BG"/>
              </w:rPr>
            </w:pPr>
          </w:p>
        </w:tc>
        <w:tc>
          <w:tcPr>
            <w:tcW w:w="2410" w:type="dxa"/>
            <w:shd w:val="clear" w:color="auto" w:fill="auto"/>
            <w:vAlign w:val="center"/>
          </w:tcPr>
          <w:p w:rsidR="007B501E" w:rsidRPr="007B501E" w:rsidRDefault="007B501E" w:rsidP="007B501E">
            <w:pPr>
              <w:rPr>
                <w:rFonts w:ascii="Arial" w:hAnsi="Arial" w:cs="Arial"/>
                <w:sz w:val="18"/>
                <w:szCs w:val="18"/>
                <w:lang w:val="bg-BG"/>
              </w:rPr>
            </w:pPr>
            <w:r w:rsidRPr="007B501E">
              <w:rPr>
                <w:rFonts w:ascii="Arial" w:hAnsi="Arial" w:cs="Arial"/>
                <w:sz w:val="18"/>
                <w:szCs w:val="18"/>
                <w:lang w:val="bg-BG"/>
              </w:rPr>
              <w:t>4. изпълнение на чуждестранни решения</w:t>
            </w: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0</w:t>
            </w:r>
          </w:p>
        </w:tc>
        <w:tc>
          <w:tcPr>
            <w:tcW w:w="425"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0</w:t>
            </w:r>
          </w:p>
        </w:tc>
        <w:tc>
          <w:tcPr>
            <w:tcW w:w="426"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0</w:t>
            </w:r>
          </w:p>
        </w:tc>
        <w:tc>
          <w:tcPr>
            <w:tcW w:w="425"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0</w:t>
            </w:r>
          </w:p>
        </w:tc>
        <w:tc>
          <w:tcPr>
            <w:tcW w:w="426"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532" w:type="dxa"/>
            <w:vMerge/>
            <w:shd w:val="clear" w:color="auto" w:fill="auto"/>
          </w:tcPr>
          <w:p w:rsidR="007B501E" w:rsidRPr="007B501E" w:rsidRDefault="007B501E" w:rsidP="007B501E">
            <w:pPr>
              <w:ind w:right="-108" w:hanging="108"/>
              <w:jc w:val="right"/>
              <w:rPr>
                <w:rFonts w:ascii="Arial" w:hAnsi="Arial" w:cs="Arial"/>
                <w:sz w:val="24"/>
                <w:szCs w:val="24"/>
                <w:lang w:val="bg-BG"/>
              </w:rPr>
            </w:pPr>
          </w:p>
        </w:tc>
      </w:tr>
      <w:tr w:rsidR="007B501E" w:rsidRPr="007B501E" w:rsidTr="00A94299">
        <w:trPr>
          <w:jc w:val="center"/>
        </w:trPr>
        <w:tc>
          <w:tcPr>
            <w:tcW w:w="400" w:type="dxa"/>
            <w:vMerge/>
            <w:shd w:val="clear" w:color="auto" w:fill="auto"/>
            <w:vAlign w:val="center"/>
          </w:tcPr>
          <w:p w:rsidR="007B501E" w:rsidRPr="007B501E" w:rsidRDefault="007B501E" w:rsidP="007B501E">
            <w:pPr>
              <w:jc w:val="center"/>
              <w:rPr>
                <w:rFonts w:ascii="Arial" w:hAnsi="Arial" w:cs="Arial"/>
                <w:sz w:val="18"/>
                <w:szCs w:val="18"/>
                <w:lang w:val="bg-BG"/>
              </w:rPr>
            </w:pPr>
          </w:p>
        </w:tc>
        <w:tc>
          <w:tcPr>
            <w:tcW w:w="559" w:type="dxa"/>
            <w:gridSpan w:val="2"/>
            <w:vMerge/>
            <w:shd w:val="clear" w:color="auto" w:fill="auto"/>
            <w:vAlign w:val="center"/>
          </w:tcPr>
          <w:p w:rsidR="007B501E" w:rsidRPr="007B501E" w:rsidRDefault="007B501E" w:rsidP="007B501E">
            <w:pPr>
              <w:jc w:val="center"/>
              <w:rPr>
                <w:rFonts w:ascii="Arial" w:hAnsi="Arial" w:cs="Arial"/>
                <w:sz w:val="18"/>
                <w:szCs w:val="18"/>
                <w:lang w:val="bg-BG"/>
              </w:rPr>
            </w:pPr>
          </w:p>
        </w:tc>
        <w:tc>
          <w:tcPr>
            <w:tcW w:w="2410" w:type="dxa"/>
            <w:shd w:val="clear" w:color="auto" w:fill="auto"/>
            <w:vAlign w:val="center"/>
          </w:tcPr>
          <w:p w:rsidR="007B501E" w:rsidRPr="007B501E" w:rsidRDefault="007B501E" w:rsidP="007B501E">
            <w:pPr>
              <w:rPr>
                <w:rFonts w:ascii="Arial" w:hAnsi="Arial" w:cs="Arial"/>
                <w:sz w:val="18"/>
                <w:szCs w:val="18"/>
                <w:lang w:val="bg-BG"/>
              </w:rPr>
            </w:pPr>
            <w:r w:rsidRPr="007B501E">
              <w:rPr>
                <w:rFonts w:ascii="Arial" w:hAnsi="Arial" w:cs="Arial"/>
                <w:sz w:val="18"/>
                <w:szCs w:val="18"/>
                <w:lang w:val="bg-BG"/>
              </w:rPr>
              <w:t>5. изпълнение на обезпечителни мерки</w:t>
            </w: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56</w:t>
            </w:r>
          </w:p>
        </w:tc>
        <w:tc>
          <w:tcPr>
            <w:tcW w:w="425"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54</w:t>
            </w:r>
          </w:p>
        </w:tc>
        <w:tc>
          <w:tcPr>
            <w:tcW w:w="426"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55</w:t>
            </w:r>
          </w:p>
        </w:tc>
        <w:tc>
          <w:tcPr>
            <w:tcW w:w="425"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425" w:type="dxa"/>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56</w:t>
            </w:r>
          </w:p>
        </w:tc>
        <w:tc>
          <w:tcPr>
            <w:tcW w:w="426"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532" w:type="dxa"/>
            <w:vMerge/>
            <w:shd w:val="clear" w:color="auto" w:fill="auto"/>
          </w:tcPr>
          <w:p w:rsidR="007B501E" w:rsidRPr="007B501E" w:rsidRDefault="007B501E" w:rsidP="007B501E">
            <w:pPr>
              <w:ind w:right="-108" w:hanging="108"/>
              <w:jc w:val="right"/>
              <w:rPr>
                <w:rFonts w:ascii="Arial" w:hAnsi="Arial" w:cs="Arial"/>
                <w:sz w:val="24"/>
                <w:szCs w:val="24"/>
                <w:lang w:val="bg-BG"/>
              </w:rPr>
            </w:pPr>
          </w:p>
        </w:tc>
      </w:tr>
      <w:tr w:rsidR="007B501E" w:rsidRPr="007B501E" w:rsidTr="00A94299">
        <w:trPr>
          <w:jc w:val="center"/>
        </w:trPr>
        <w:tc>
          <w:tcPr>
            <w:tcW w:w="400" w:type="dxa"/>
            <w:vMerge/>
            <w:shd w:val="clear" w:color="auto" w:fill="auto"/>
            <w:vAlign w:val="center"/>
          </w:tcPr>
          <w:p w:rsidR="007B501E" w:rsidRPr="007B501E" w:rsidRDefault="007B501E" w:rsidP="007B501E">
            <w:pPr>
              <w:jc w:val="center"/>
              <w:rPr>
                <w:rFonts w:ascii="Arial" w:hAnsi="Arial" w:cs="Arial"/>
                <w:sz w:val="18"/>
                <w:szCs w:val="18"/>
                <w:lang w:val="bg-BG"/>
              </w:rPr>
            </w:pPr>
          </w:p>
        </w:tc>
        <w:tc>
          <w:tcPr>
            <w:tcW w:w="275" w:type="dxa"/>
            <w:vMerge w:val="restart"/>
            <w:shd w:val="clear" w:color="auto" w:fill="auto"/>
            <w:textDirection w:val="btLr"/>
            <w:vAlign w:val="center"/>
          </w:tcPr>
          <w:p w:rsidR="007B501E" w:rsidRPr="007B501E" w:rsidRDefault="007B501E" w:rsidP="007B501E">
            <w:pPr>
              <w:ind w:left="113" w:right="113"/>
              <w:jc w:val="center"/>
              <w:rPr>
                <w:rFonts w:ascii="Arial" w:hAnsi="Arial" w:cs="Arial"/>
                <w:sz w:val="16"/>
                <w:szCs w:val="16"/>
                <w:lang w:val="bg-BG"/>
              </w:rPr>
            </w:pPr>
            <w:r w:rsidRPr="007B501E">
              <w:rPr>
                <w:rFonts w:ascii="Arial" w:hAnsi="Arial" w:cs="Arial"/>
                <w:sz w:val="16"/>
                <w:szCs w:val="16"/>
                <w:lang w:val="bg-BG"/>
              </w:rPr>
              <w:t>свършени</w:t>
            </w:r>
          </w:p>
        </w:tc>
        <w:tc>
          <w:tcPr>
            <w:tcW w:w="284" w:type="dxa"/>
            <w:vMerge w:val="restart"/>
            <w:shd w:val="clear" w:color="auto" w:fill="auto"/>
            <w:textDirection w:val="btLr"/>
            <w:vAlign w:val="center"/>
          </w:tcPr>
          <w:p w:rsidR="007B501E" w:rsidRPr="007B501E" w:rsidRDefault="007B501E" w:rsidP="007B501E">
            <w:pPr>
              <w:jc w:val="center"/>
              <w:rPr>
                <w:rFonts w:ascii="Arial" w:hAnsi="Arial" w:cs="Arial"/>
                <w:sz w:val="15"/>
                <w:szCs w:val="15"/>
                <w:lang w:val="bg-BG"/>
              </w:rPr>
            </w:pPr>
            <w:r w:rsidRPr="007B501E">
              <w:rPr>
                <w:rFonts w:ascii="Arial" w:hAnsi="Arial" w:cs="Arial"/>
                <w:sz w:val="15"/>
                <w:szCs w:val="15"/>
                <w:lang w:val="bg-BG"/>
              </w:rPr>
              <w:t>прекратени</w:t>
            </w:r>
          </w:p>
        </w:tc>
        <w:tc>
          <w:tcPr>
            <w:tcW w:w="2410" w:type="dxa"/>
            <w:shd w:val="clear" w:color="auto" w:fill="auto"/>
            <w:vAlign w:val="center"/>
          </w:tcPr>
          <w:p w:rsidR="007B501E" w:rsidRPr="007B501E" w:rsidRDefault="007B501E" w:rsidP="007B501E">
            <w:pPr>
              <w:ind w:right="-108"/>
              <w:rPr>
                <w:rFonts w:ascii="Arial" w:hAnsi="Arial" w:cs="Arial"/>
                <w:sz w:val="18"/>
                <w:szCs w:val="18"/>
                <w:lang w:val="bg-BG"/>
              </w:rPr>
            </w:pPr>
            <w:r w:rsidRPr="007B501E">
              <w:rPr>
                <w:rFonts w:ascii="Arial" w:hAnsi="Arial" w:cs="Arial"/>
                <w:sz w:val="18"/>
                <w:szCs w:val="18"/>
                <w:lang w:val="bg-BG"/>
              </w:rPr>
              <w:t>свършени чрез реализиране на вземането</w:t>
            </w:r>
          </w:p>
        </w:tc>
        <w:tc>
          <w:tcPr>
            <w:tcW w:w="850" w:type="dxa"/>
            <w:gridSpan w:val="2"/>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131</w:t>
            </w:r>
          </w:p>
        </w:tc>
        <w:tc>
          <w:tcPr>
            <w:tcW w:w="567" w:type="dxa"/>
            <w:vMerge w:val="restart"/>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213</w:t>
            </w:r>
          </w:p>
        </w:tc>
        <w:tc>
          <w:tcPr>
            <w:tcW w:w="851" w:type="dxa"/>
            <w:gridSpan w:val="2"/>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174</w:t>
            </w:r>
          </w:p>
        </w:tc>
        <w:tc>
          <w:tcPr>
            <w:tcW w:w="567" w:type="dxa"/>
            <w:vMerge w:val="restart"/>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227</w:t>
            </w:r>
          </w:p>
        </w:tc>
        <w:tc>
          <w:tcPr>
            <w:tcW w:w="850" w:type="dxa"/>
            <w:gridSpan w:val="2"/>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160</w:t>
            </w:r>
          </w:p>
        </w:tc>
        <w:tc>
          <w:tcPr>
            <w:tcW w:w="567" w:type="dxa"/>
            <w:vMerge w:val="restart"/>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253</w:t>
            </w:r>
          </w:p>
        </w:tc>
        <w:tc>
          <w:tcPr>
            <w:tcW w:w="851" w:type="dxa"/>
            <w:gridSpan w:val="2"/>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117</w:t>
            </w:r>
          </w:p>
        </w:tc>
        <w:tc>
          <w:tcPr>
            <w:tcW w:w="532" w:type="dxa"/>
            <w:vMerge w:val="restart"/>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158</w:t>
            </w:r>
          </w:p>
        </w:tc>
      </w:tr>
      <w:tr w:rsidR="007B501E" w:rsidRPr="007B501E" w:rsidTr="00A94299">
        <w:trPr>
          <w:jc w:val="center"/>
        </w:trPr>
        <w:tc>
          <w:tcPr>
            <w:tcW w:w="400" w:type="dxa"/>
            <w:vMerge/>
            <w:shd w:val="clear" w:color="auto" w:fill="auto"/>
            <w:vAlign w:val="center"/>
          </w:tcPr>
          <w:p w:rsidR="007B501E" w:rsidRPr="007B501E" w:rsidRDefault="007B501E" w:rsidP="007B501E">
            <w:pPr>
              <w:jc w:val="center"/>
              <w:rPr>
                <w:rFonts w:ascii="Arial" w:hAnsi="Arial" w:cs="Arial"/>
                <w:sz w:val="18"/>
                <w:szCs w:val="18"/>
                <w:lang w:val="bg-BG"/>
              </w:rPr>
            </w:pPr>
          </w:p>
        </w:tc>
        <w:tc>
          <w:tcPr>
            <w:tcW w:w="275" w:type="dxa"/>
            <w:vMerge/>
            <w:shd w:val="clear" w:color="auto" w:fill="auto"/>
            <w:vAlign w:val="center"/>
          </w:tcPr>
          <w:p w:rsidR="007B501E" w:rsidRPr="007B501E" w:rsidRDefault="007B501E" w:rsidP="007B501E">
            <w:pPr>
              <w:jc w:val="center"/>
              <w:rPr>
                <w:rFonts w:ascii="Arial" w:hAnsi="Arial" w:cs="Arial"/>
                <w:sz w:val="18"/>
                <w:szCs w:val="18"/>
                <w:lang w:val="bg-BG"/>
              </w:rPr>
            </w:pPr>
          </w:p>
        </w:tc>
        <w:tc>
          <w:tcPr>
            <w:tcW w:w="284" w:type="dxa"/>
            <w:vMerge/>
            <w:shd w:val="clear" w:color="auto" w:fill="auto"/>
            <w:vAlign w:val="center"/>
          </w:tcPr>
          <w:p w:rsidR="007B501E" w:rsidRPr="007B501E" w:rsidRDefault="007B501E" w:rsidP="007B501E">
            <w:pPr>
              <w:spacing w:after="200" w:line="276" w:lineRule="auto"/>
              <w:jc w:val="center"/>
              <w:rPr>
                <w:rFonts w:ascii="Arial" w:hAnsi="Arial" w:cs="Arial"/>
                <w:sz w:val="18"/>
                <w:szCs w:val="18"/>
                <w:lang w:val="bg-BG"/>
              </w:rPr>
            </w:pPr>
          </w:p>
        </w:tc>
        <w:tc>
          <w:tcPr>
            <w:tcW w:w="2410" w:type="dxa"/>
            <w:shd w:val="clear" w:color="auto" w:fill="auto"/>
            <w:vAlign w:val="center"/>
          </w:tcPr>
          <w:p w:rsidR="007B501E" w:rsidRPr="007B501E" w:rsidRDefault="007B501E" w:rsidP="007B501E">
            <w:pPr>
              <w:rPr>
                <w:rFonts w:ascii="Arial" w:hAnsi="Arial" w:cs="Arial"/>
                <w:sz w:val="18"/>
                <w:szCs w:val="18"/>
                <w:lang w:val="bg-BG"/>
              </w:rPr>
            </w:pPr>
            <w:r w:rsidRPr="007B501E">
              <w:rPr>
                <w:rFonts w:ascii="Arial" w:hAnsi="Arial" w:cs="Arial"/>
                <w:sz w:val="18"/>
                <w:szCs w:val="18"/>
                <w:lang w:val="bg-BG"/>
              </w:rPr>
              <w:t>прекратени по други причини</w:t>
            </w:r>
          </w:p>
        </w:tc>
        <w:tc>
          <w:tcPr>
            <w:tcW w:w="850" w:type="dxa"/>
            <w:gridSpan w:val="2"/>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76</w:t>
            </w: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851" w:type="dxa"/>
            <w:gridSpan w:val="2"/>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50</w:t>
            </w: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850" w:type="dxa"/>
            <w:gridSpan w:val="2"/>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63</w:t>
            </w: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851" w:type="dxa"/>
            <w:gridSpan w:val="2"/>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25</w:t>
            </w:r>
          </w:p>
        </w:tc>
        <w:tc>
          <w:tcPr>
            <w:tcW w:w="532" w:type="dxa"/>
            <w:vMerge/>
            <w:shd w:val="clear" w:color="auto" w:fill="auto"/>
          </w:tcPr>
          <w:p w:rsidR="007B501E" w:rsidRPr="007B501E" w:rsidRDefault="007B501E" w:rsidP="007B501E">
            <w:pPr>
              <w:ind w:right="-108" w:hanging="108"/>
              <w:jc w:val="right"/>
              <w:rPr>
                <w:rFonts w:ascii="Arial" w:hAnsi="Arial" w:cs="Arial"/>
                <w:sz w:val="24"/>
                <w:szCs w:val="24"/>
                <w:lang w:val="bg-BG"/>
              </w:rPr>
            </w:pPr>
          </w:p>
        </w:tc>
      </w:tr>
      <w:tr w:rsidR="007B501E" w:rsidRPr="007B501E" w:rsidTr="00A94299">
        <w:trPr>
          <w:jc w:val="center"/>
        </w:trPr>
        <w:tc>
          <w:tcPr>
            <w:tcW w:w="400" w:type="dxa"/>
            <w:vMerge/>
            <w:shd w:val="clear" w:color="auto" w:fill="auto"/>
            <w:vAlign w:val="center"/>
          </w:tcPr>
          <w:p w:rsidR="007B501E" w:rsidRPr="007B501E" w:rsidRDefault="007B501E" w:rsidP="007B501E">
            <w:pPr>
              <w:jc w:val="center"/>
              <w:rPr>
                <w:rFonts w:ascii="Arial" w:hAnsi="Arial" w:cs="Arial"/>
                <w:sz w:val="18"/>
                <w:szCs w:val="18"/>
                <w:lang w:val="bg-BG"/>
              </w:rPr>
            </w:pPr>
          </w:p>
        </w:tc>
        <w:tc>
          <w:tcPr>
            <w:tcW w:w="275" w:type="dxa"/>
            <w:vMerge/>
            <w:shd w:val="clear" w:color="auto" w:fill="auto"/>
            <w:vAlign w:val="center"/>
          </w:tcPr>
          <w:p w:rsidR="007B501E" w:rsidRPr="007B501E" w:rsidRDefault="007B501E" w:rsidP="007B501E">
            <w:pPr>
              <w:jc w:val="center"/>
              <w:rPr>
                <w:rFonts w:ascii="Arial" w:hAnsi="Arial" w:cs="Arial"/>
                <w:sz w:val="18"/>
                <w:szCs w:val="18"/>
                <w:lang w:val="bg-BG"/>
              </w:rPr>
            </w:pPr>
          </w:p>
        </w:tc>
        <w:tc>
          <w:tcPr>
            <w:tcW w:w="2694" w:type="dxa"/>
            <w:gridSpan w:val="2"/>
            <w:shd w:val="clear" w:color="auto" w:fill="auto"/>
            <w:vAlign w:val="center"/>
          </w:tcPr>
          <w:p w:rsidR="007B501E" w:rsidRPr="007B501E" w:rsidRDefault="007B501E" w:rsidP="007B501E">
            <w:pPr>
              <w:rPr>
                <w:rFonts w:ascii="Arial" w:hAnsi="Arial" w:cs="Arial"/>
                <w:sz w:val="18"/>
                <w:szCs w:val="18"/>
                <w:lang w:val="bg-BG"/>
              </w:rPr>
            </w:pPr>
            <w:r w:rsidRPr="007B501E">
              <w:rPr>
                <w:rFonts w:ascii="Arial" w:hAnsi="Arial" w:cs="Arial"/>
                <w:sz w:val="18"/>
                <w:szCs w:val="18"/>
                <w:lang w:val="bg-BG"/>
              </w:rPr>
              <w:t>изпратени на друг съдебен изпълнител</w:t>
            </w:r>
          </w:p>
        </w:tc>
        <w:tc>
          <w:tcPr>
            <w:tcW w:w="850" w:type="dxa"/>
            <w:gridSpan w:val="2"/>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6</w:t>
            </w: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851" w:type="dxa"/>
            <w:gridSpan w:val="2"/>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3</w:t>
            </w: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850" w:type="dxa"/>
            <w:gridSpan w:val="2"/>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29</w:t>
            </w: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851" w:type="dxa"/>
            <w:gridSpan w:val="2"/>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16</w:t>
            </w:r>
          </w:p>
        </w:tc>
        <w:tc>
          <w:tcPr>
            <w:tcW w:w="532" w:type="dxa"/>
            <w:vMerge/>
            <w:shd w:val="clear" w:color="auto" w:fill="auto"/>
          </w:tcPr>
          <w:p w:rsidR="007B501E" w:rsidRPr="007B501E" w:rsidRDefault="007B501E" w:rsidP="007B501E">
            <w:pPr>
              <w:ind w:right="-108" w:hanging="108"/>
              <w:jc w:val="right"/>
              <w:rPr>
                <w:rFonts w:ascii="Arial" w:hAnsi="Arial" w:cs="Arial"/>
                <w:sz w:val="24"/>
                <w:szCs w:val="24"/>
                <w:lang w:val="bg-BG"/>
              </w:rPr>
            </w:pPr>
          </w:p>
        </w:tc>
      </w:tr>
      <w:tr w:rsidR="007B501E" w:rsidRPr="007B501E" w:rsidTr="00A94299">
        <w:trPr>
          <w:jc w:val="center"/>
        </w:trPr>
        <w:tc>
          <w:tcPr>
            <w:tcW w:w="400" w:type="dxa"/>
            <w:vMerge/>
            <w:shd w:val="clear" w:color="auto" w:fill="auto"/>
            <w:vAlign w:val="center"/>
          </w:tcPr>
          <w:p w:rsidR="007B501E" w:rsidRPr="007B501E" w:rsidRDefault="007B501E" w:rsidP="007B501E">
            <w:pPr>
              <w:jc w:val="center"/>
              <w:rPr>
                <w:rFonts w:ascii="Arial" w:hAnsi="Arial" w:cs="Arial"/>
                <w:sz w:val="18"/>
                <w:szCs w:val="18"/>
                <w:lang w:val="bg-BG"/>
              </w:rPr>
            </w:pPr>
          </w:p>
        </w:tc>
        <w:tc>
          <w:tcPr>
            <w:tcW w:w="2969" w:type="dxa"/>
            <w:gridSpan w:val="3"/>
            <w:shd w:val="clear" w:color="auto" w:fill="auto"/>
            <w:vAlign w:val="center"/>
          </w:tcPr>
          <w:p w:rsidR="007B501E" w:rsidRPr="007B501E" w:rsidRDefault="007B501E" w:rsidP="007B501E">
            <w:pPr>
              <w:spacing w:before="60" w:after="144"/>
              <w:rPr>
                <w:rFonts w:ascii="Arial" w:hAnsi="Arial" w:cs="Arial"/>
                <w:sz w:val="18"/>
                <w:szCs w:val="18"/>
                <w:lang w:val="bg-BG"/>
              </w:rPr>
            </w:pPr>
            <w:r w:rsidRPr="007B501E">
              <w:rPr>
                <w:rFonts w:ascii="Arial" w:hAnsi="Arial" w:cs="Arial"/>
                <w:sz w:val="18"/>
                <w:szCs w:val="18"/>
                <w:lang w:val="bg-BG"/>
              </w:rPr>
              <w:t>несвършени</w:t>
            </w:r>
          </w:p>
        </w:tc>
        <w:tc>
          <w:tcPr>
            <w:tcW w:w="1417" w:type="dxa"/>
            <w:gridSpan w:val="3"/>
            <w:shd w:val="clear" w:color="auto" w:fill="auto"/>
            <w:vAlign w:val="center"/>
          </w:tcPr>
          <w:p w:rsidR="007B501E" w:rsidRPr="007B501E" w:rsidRDefault="007B501E" w:rsidP="007B501E">
            <w:pPr>
              <w:ind w:hanging="108"/>
              <w:jc w:val="right"/>
              <w:rPr>
                <w:rFonts w:ascii="Arial" w:hAnsi="Arial" w:cs="Arial"/>
                <w:sz w:val="24"/>
                <w:szCs w:val="24"/>
                <w:lang w:val="bg-BG"/>
              </w:rPr>
            </w:pPr>
            <w:r w:rsidRPr="007B501E">
              <w:rPr>
                <w:rFonts w:ascii="Arial" w:hAnsi="Arial" w:cs="Arial"/>
                <w:sz w:val="24"/>
                <w:szCs w:val="24"/>
                <w:lang w:val="bg-BG"/>
              </w:rPr>
              <w:t>636</w:t>
            </w:r>
          </w:p>
        </w:tc>
        <w:tc>
          <w:tcPr>
            <w:tcW w:w="1418" w:type="dxa"/>
            <w:gridSpan w:val="3"/>
            <w:shd w:val="clear" w:color="auto" w:fill="auto"/>
            <w:vAlign w:val="center"/>
          </w:tcPr>
          <w:p w:rsidR="007B501E" w:rsidRPr="007B501E" w:rsidRDefault="007B501E" w:rsidP="007B501E">
            <w:pPr>
              <w:ind w:hanging="108"/>
              <w:jc w:val="right"/>
              <w:rPr>
                <w:rFonts w:ascii="Arial" w:hAnsi="Arial" w:cs="Arial"/>
                <w:sz w:val="24"/>
                <w:szCs w:val="24"/>
                <w:lang w:val="bg-BG"/>
              </w:rPr>
            </w:pPr>
            <w:r w:rsidRPr="007B501E">
              <w:rPr>
                <w:rFonts w:ascii="Arial" w:hAnsi="Arial" w:cs="Arial"/>
                <w:sz w:val="24"/>
                <w:szCs w:val="24"/>
                <w:lang w:val="bg-BG"/>
              </w:rPr>
              <w:t>681</w:t>
            </w:r>
          </w:p>
        </w:tc>
        <w:tc>
          <w:tcPr>
            <w:tcW w:w="1417" w:type="dxa"/>
            <w:gridSpan w:val="3"/>
            <w:shd w:val="clear" w:color="auto" w:fill="auto"/>
            <w:vAlign w:val="center"/>
          </w:tcPr>
          <w:p w:rsidR="007B501E" w:rsidRPr="007B501E" w:rsidRDefault="007B501E" w:rsidP="007B501E">
            <w:pPr>
              <w:ind w:hanging="108"/>
              <w:jc w:val="right"/>
              <w:rPr>
                <w:rFonts w:ascii="Arial" w:hAnsi="Arial" w:cs="Arial"/>
                <w:sz w:val="24"/>
                <w:szCs w:val="24"/>
                <w:lang w:val="bg-BG"/>
              </w:rPr>
            </w:pPr>
            <w:r w:rsidRPr="007B501E">
              <w:rPr>
                <w:rFonts w:ascii="Arial" w:hAnsi="Arial" w:cs="Arial"/>
                <w:sz w:val="24"/>
                <w:szCs w:val="24"/>
                <w:lang w:val="bg-BG"/>
              </w:rPr>
              <w:t>640</w:t>
            </w:r>
          </w:p>
        </w:tc>
        <w:tc>
          <w:tcPr>
            <w:tcW w:w="1383" w:type="dxa"/>
            <w:gridSpan w:val="3"/>
            <w:shd w:val="clear" w:color="auto" w:fill="auto"/>
            <w:vAlign w:val="center"/>
          </w:tcPr>
          <w:p w:rsidR="007B501E" w:rsidRPr="007B501E" w:rsidRDefault="007B501E" w:rsidP="007B501E">
            <w:pPr>
              <w:ind w:hanging="108"/>
              <w:jc w:val="right"/>
              <w:rPr>
                <w:rFonts w:ascii="Arial" w:hAnsi="Arial" w:cs="Arial"/>
                <w:sz w:val="24"/>
                <w:szCs w:val="24"/>
                <w:lang w:val="bg-BG"/>
              </w:rPr>
            </w:pPr>
            <w:r w:rsidRPr="007B501E">
              <w:rPr>
                <w:rFonts w:ascii="Arial" w:hAnsi="Arial" w:cs="Arial"/>
                <w:sz w:val="24"/>
                <w:szCs w:val="24"/>
                <w:lang w:val="bg-BG"/>
              </w:rPr>
              <w:t>687</w:t>
            </w:r>
          </w:p>
        </w:tc>
      </w:tr>
      <w:tr w:rsidR="007B501E" w:rsidRPr="007B501E" w:rsidTr="00A94299">
        <w:trPr>
          <w:jc w:val="center"/>
        </w:trPr>
        <w:tc>
          <w:tcPr>
            <w:tcW w:w="400" w:type="dxa"/>
            <w:vMerge/>
            <w:shd w:val="clear" w:color="auto" w:fill="auto"/>
            <w:vAlign w:val="center"/>
          </w:tcPr>
          <w:p w:rsidR="007B501E" w:rsidRPr="007B501E" w:rsidRDefault="007B501E" w:rsidP="007B501E">
            <w:pPr>
              <w:jc w:val="center"/>
              <w:rPr>
                <w:rFonts w:ascii="Arial" w:hAnsi="Arial" w:cs="Arial"/>
                <w:sz w:val="18"/>
                <w:szCs w:val="18"/>
                <w:lang w:val="bg-BG"/>
              </w:rPr>
            </w:pPr>
          </w:p>
        </w:tc>
        <w:tc>
          <w:tcPr>
            <w:tcW w:w="559" w:type="dxa"/>
            <w:gridSpan w:val="2"/>
            <w:vMerge w:val="restart"/>
            <w:shd w:val="clear" w:color="auto" w:fill="auto"/>
            <w:textDirection w:val="btLr"/>
            <w:vAlign w:val="center"/>
          </w:tcPr>
          <w:p w:rsidR="007B501E" w:rsidRPr="007B501E" w:rsidRDefault="007B501E" w:rsidP="007B501E">
            <w:pPr>
              <w:ind w:left="113" w:right="113"/>
              <w:jc w:val="center"/>
              <w:rPr>
                <w:rFonts w:ascii="Arial" w:hAnsi="Arial" w:cs="Arial"/>
                <w:sz w:val="18"/>
                <w:szCs w:val="18"/>
                <w:lang w:val="bg-BG"/>
              </w:rPr>
            </w:pPr>
            <w:r w:rsidRPr="007B501E">
              <w:rPr>
                <w:rFonts w:ascii="Arial" w:hAnsi="Arial" w:cs="Arial"/>
                <w:sz w:val="18"/>
                <w:szCs w:val="18"/>
                <w:lang w:val="bg-BG"/>
              </w:rPr>
              <w:t>брой жалби</w:t>
            </w:r>
          </w:p>
        </w:tc>
        <w:tc>
          <w:tcPr>
            <w:tcW w:w="2410" w:type="dxa"/>
            <w:shd w:val="clear" w:color="auto" w:fill="auto"/>
            <w:vAlign w:val="center"/>
          </w:tcPr>
          <w:p w:rsidR="007B501E" w:rsidRPr="007B501E" w:rsidRDefault="007B501E" w:rsidP="007B501E">
            <w:pPr>
              <w:spacing w:before="60" w:afterLines="60" w:after="144"/>
              <w:rPr>
                <w:rFonts w:ascii="Arial" w:hAnsi="Arial" w:cs="Arial"/>
                <w:sz w:val="18"/>
                <w:szCs w:val="18"/>
                <w:lang w:val="bg-BG"/>
              </w:rPr>
            </w:pPr>
            <w:r w:rsidRPr="007B501E">
              <w:rPr>
                <w:rFonts w:ascii="Arial" w:hAnsi="Arial" w:cs="Arial"/>
                <w:sz w:val="18"/>
                <w:szCs w:val="18"/>
                <w:lang w:val="bg-BG"/>
              </w:rPr>
              <w:t>уважени</w:t>
            </w:r>
          </w:p>
        </w:tc>
        <w:tc>
          <w:tcPr>
            <w:tcW w:w="850" w:type="dxa"/>
            <w:gridSpan w:val="2"/>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0</w:t>
            </w:r>
          </w:p>
        </w:tc>
        <w:tc>
          <w:tcPr>
            <w:tcW w:w="567" w:type="dxa"/>
            <w:vMerge w:val="restart"/>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0</w:t>
            </w:r>
          </w:p>
        </w:tc>
        <w:tc>
          <w:tcPr>
            <w:tcW w:w="851" w:type="dxa"/>
            <w:gridSpan w:val="2"/>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0</w:t>
            </w:r>
          </w:p>
        </w:tc>
        <w:tc>
          <w:tcPr>
            <w:tcW w:w="567" w:type="dxa"/>
            <w:vMerge w:val="restart"/>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2</w:t>
            </w:r>
          </w:p>
        </w:tc>
        <w:tc>
          <w:tcPr>
            <w:tcW w:w="850" w:type="dxa"/>
            <w:gridSpan w:val="2"/>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0</w:t>
            </w:r>
          </w:p>
        </w:tc>
        <w:tc>
          <w:tcPr>
            <w:tcW w:w="567" w:type="dxa"/>
            <w:vMerge w:val="restart"/>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3</w:t>
            </w:r>
          </w:p>
        </w:tc>
        <w:tc>
          <w:tcPr>
            <w:tcW w:w="851" w:type="dxa"/>
            <w:gridSpan w:val="2"/>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0</w:t>
            </w:r>
          </w:p>
        </w:tc>
        <w:tc>
          <w:tcPr>
            <w:tcW w:w="532" w:type="dxa"/>
            <w:vMerge w:val="restart"/>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0</w:t>
            </w:r>
          </w:p>
        </w:tc>
      </w:tr>
      <w:tr w:rsidR="007B501E" w:rsidRPr="007B501E" w:rsidTr="00A94299">
        <w:trPr>
          <w:jc w:val="center"/>
        </w:trPr>
        <w:tc>
          <w:tcPr>
            <w:tcW w:w="400" w:type="dxa"/>
            <w:vMerge/>
            <w:shd w:val="clear" w:color="auto" w:fill="auto"/>
            <w:vAlign w:val="center"/>
          </w:tcPr>
          <w:p w:rsidR="007B501E" w:rsidRPr="007B501E" w:rsidRDefault="007B501E" w:rsidP="007B501E">
            <w:pPr>
              <w:jc w:val="center"/>
              <w:rPr>
                <w:rFonts w:ascii="Arial" w:hAnsi="Arial" w:cs="Arial"/>
                <w:sz w:val="18"/>
                <w:szCs w:val="18"/>
                <w:lang w:val="bg-BG"/>
              </w:rPr>
            </w:pPr>
          </w:p>
        </w:tc>
        <w:tc>
          <w:tcPr>
            <w:tcW w:w="559" w:type="dxa"/>
            <w:gridSpan w:val="2"/>
            <w:vMerge/>
            <w:shd w:val="clear" w:color="auto" w:fill="auto"/>
            <w:vAlign w:val="center"/>
          </w:tcPr>
          <w:p w:rsidR="007B501E" w:rsidRPr="007B501E" w:rsidRDefault="007B501E" w:rsidP="007B501E">
            <w:pPr>
              <w:jc w:val="center"/>
              <w:rPr>
                <w:rFonts w:ascii="Arial" w:hAnsi="Arial" w:cs="Arial"/>
                <w:sz w:val="18"/>
                <w:szCs w:val="18"/>
                <w:lang w:val="bg-BG"/>
              </w:rPr>
            </w:pPr>
          </w:p>
        </w:tc>
        <w:tc>
          <w:tcPr>
            <w:tcW w:w="2410" w:type="dxa"/>
            <w:shd w:val="clear" w:color="auto" w:fill="auto"/>
            <w:vAlign w:val="center"/>
          </w:tcPr>
          <w:p w:rsidR="007B501E" w:rsidRPr="007B501E" w:rsidRDefault="007B501E" w:rsidP="007B501E">
            <w:pPr>
              <w:spacing w:before="60" w:afterLines="60" w:after="144"/>
              <w:rPr>
                <w:rFonts w:ascii="Arial" w:hAnsi="Arial" w:cs="Arial"/>
                <w:sz w:val="18"/>
                <w:szCs w:val="18"/>
                <w:lang w:val="bg-BG"/>
              </w:rPr>
            </w:pPr>
            <w:r w:rsidRPr="007B501E">
              <w:rPr>
                <w:rFonts w:ascii="Arial" w:hAnsi="Arial" w:cs="Arial"/>
                <w:sz w:val="18"/>
                <w:szCs w:val="18"/>
                <w:lang w:val="bg-BG"/>
              </w:rPr>
              <w:t>отхвърлени</w:t>
            </w:r>
          </w:p>
        </w:tc>
        <w:tc>
          <w:tcPr>
            <w:tcW w:w="850" w:type="dxa"/>
            <w:gridSpan w:val="2"/>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0</w:t>
            </w: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851" w:type="dxa"/>
            <w:gridSpan w:val="2"/>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2</w:t>
            </w: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850" w:type="dxa"/>
            <w:gridSpan w:val="2"/>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3</w:t>
            </w:r>
          </w:p>
        </w:tc>
        <w:tc>
          <w:tcPr>
            <w:tcW w:w="567" w:type="dxa"/>
            <w:vMerge/>
            <w:shd w:val="clear" w:color="auto" w:fill="auto"/>
            <w:vAlign w:val="center"/>
          </w:tcPr>
          <w:p w:rsidR="007B501E" w:rsidRPr="007B501E" w:rsidRDefault="007B501E" w:rsidP="007B501E">
            <w:pPr>
              <w:ind w:right="-108" w:hanging="108"/>
              <w:jc w:val="right"/>
              <w:rPr>
                <w:rFonts w:ascii="Arial" w:hAnsi="Arial" w:cs="Arial"/>
                <w:sz w:val="24"/>
                <w:szCs w:val="24"/>
                <w:lang w:val="bg-BG"/>
              </w:rPr>
            </w:pPr>
          </w:p>
        </w:tc>
        <w:tc>
          <w:tcPr>
            <w:tcW w:w="851" w:type="dxa"/>
            <w:gridSpan w:val="2"/>
            <w:shd w:val="clear" w:color="auto" w:fill="auto"/>
            <w:vAlign w:val="center"/>
          </w:tcPr>
          <w:p w:rsidR="007B501E" w:rsidRPr="007B501E" w:rsidRDefault="007B501E" w:rsidP="007B501E">
            <w:pPr>
              <w:ind w:right="-108" w:hanging="108"/>
              <w:jc w:val="right"/>
              <w:rPr>
                <w:rFonts w:ascii="Arial" w:hAnsi="Arial" w:cs="Arial"/>
                <w:sz w:val="24"/>
                <w:szCs w:val="24"/>
                <w:lang w:val="bg-BG"/>
              </w:rPr>
            </w:pPr>
            <w:r w:rsidRPr="007B501E">
              <w:rPr>
                <w:rFonts w:ascii="Arial" w:hAnsi="Arial" w:cs="Arial"/>
                <w:sz w:val="24"/>
                <w:szCs w:val="24"/>
                <w:lang w:val="bg-BG"/>
              </w:rPr>
              <w:t>0</w:t>
            </w:r>
          </w:p>
        </w:tc>
        <w:tc>
          <w:tcPr>
            <w:tcW w:w="532" w:type="dxa"/>
            <w:vMerge/>
            <w:shd w:val="clear" w:color="auto" w:fill="auto"/>
          </w:tcPr>
          <w:p w:rsidR="007B501E" w:rsidRPr="007B501E" w:rsidRDefault="007B501E" w:rsidP="007B501E">
            <w:pPr>
              <w:ind w:right="-108" w:hanging="108"/>
              <w:jc w:val="right"/>
              <w:rPr>
                <w:rFonts w:ascii="Arial" w:hAnsi="Arial" w:cs="Arial"/>
                <w:sz w:val="24"/>
                <w:szCs w:val="24"/>
                <w:lang w:val="bg-BG"/>
              </w:rPr>
            </w:pPr>
          </w:p>
        </w:tc>
      </w:tr>
    </w:tbl>
    <w:p w:rsidR="007B501E" w:rsidRPr="007B501E" w:rsidRDefault="007B501E" w:rsidP="007B501E">
      <w:pPr>
        <w:ind w:firstLine="540"/>
        <w:jc w:val="both"/>
        <w:rPr>
          <w:rFonts w:ascii="Arial" w:hAnsi="Arial" w:cs="Arial"/>
          <w:sz w:val="24"/>
          <w:szCs w:val="24"/>
          <w:lang w:val="bg-BG"/>
        </w:rPr>
      </w:pPr>
    </w:p>
    <w:p w:rsidR="00025D3B" w:rsidRDefault="00025D3B">
      <w:pPr>
        <w:rPr>
          <w:rFonts w:ascii="Arial" w:hAnsi="Arial" w:cs="Arial"/>
          <w:b/>
          <w:smallCaps/>
          <w:sz w:val="28"/>
          <w:szCs w:val="28"/>
          <w:lang w:val="bg-BG"/>
        </w:rPr>
      </w:pPr>
      <w:r>
        <w:rPr>
          <w:rFonts w:ascii="Arial" w:hAnsi="Arial" w:cs="Arial"/>
          <w:b/>
          <w:smallCaps/>
          <w:sz w:val="28"/>
          <w:szCs w:val="28"/>
          <w:lang w:val="bg-BG"/>
        </w:rPr>
        <w:br w:type="page"/>
      </w:r>
    </w:p>
    <w:p w:rsidR="00673C33" w:rsidRPr="000976AD" w:rsidRDefault="00673C33" w:rsidP="00673C33">
      <w:pPr>
        <w:ind w:firstLine="540"/>
        <w:jc w:val="both"/>
        <w:rPr>
          <w:rFonts w:ascii="Arial" w:hAnsi="Arial" w:cs="Arial"/>
          <w:b/>
          <w:sz w:val="28"/>
          <w:szCs w:val="28"/>
          <w:lang w:val="bg-BG"/>
        </w:rPr>
      </w:pPr>
      <w:r w:rsidRPr="000976AD">
        <w:rPr>
          <w:rFonts w:ascii="Arial" w:hAnsi="Arial" w:cs="Arial"/>
          <w:b/>
          <w:smallCaps/>
          <w:sz w:val="28"/>
          <w:szCs w:val="28"/>
          <w:lang w:val="bg-BG"/>
        </w:rPr>
        <w:t>5. Анализ на дейността на съдията по вписванията при Районен съд - Първомай</w:t>
      </w:r>
    </w:p>
    <w:p w:rsidR="00D84223" w:rsidRPr="000976AD" w:rsidRDefault="00D84223" w:rsidP="00D84223">
      <w:pPr>
        <w:ind w:firstLine="540"/>
        <w:jc w:val="both"/>
        <w:rPr>
          <w:rFonts w:ascii="Arial" w:hAnsi="Arial" w:cs="Arial"/>
          <w:sz w:val="10"/>
          <w:szCs w:val="10"/>
          <w:lang w:val="bg-BG"/>
        </w:rPr>
      </w:pPr>
    </w:p>
    <w:p w:rsidR="00BE2563" w:rsidRPr="00BE2563" w:rsidRDefault="00BE2563" w:rsidP="00BE2563">
      <w:pPr>
        <w:ind w:firstLine="540"/>
        <w:jc w:val="both"/>
        <w:rPr>
          <w:rFonts w:ascii="Arial" w:hAnsi="Arial" w:cs="Arial"/>
          <w:sz w:val="24"/>
          <w:szCs w:val="24"/>
          <w:lang w:val="bg-BG"/>
        </w:rPr>
      </w:pPr>
      <w:r w:rsidRPr="00BE2563">
        <w:rPr>
          <w:rFonts w:ascii="Arial" w:hAnsi="Arial" w:cs="Arial"/>
          <w:sz w:val="24"/>
          <w:szCs w:val="24"/>
          <w:lang w:val="bg-BG"/>
        </w:rPr>
        <w:t>През последните четири години работата на съдията по вписванията при Районен съд – Първомай Даниела Терзиева, представена в таблица, е следната:</w:t>
      </w:r>
    </w:p>
    <w:p w:rsidR="00BE2563" w:rsidRDefault="00BE2563" w:rsidP="00BE2563">
      <w:pPr>
        <w:ind w:firstLine="540"/>
        <w:jc w:val="both"/>
        <w:rPr>
          <w:rFonts w:ascii="Arial" w:hAnsi="Arial" w:cs="Arial"/>
          <w:sz w:val="10"/>
          <w:szCs w:val="10"/>
          <w:lang w:val="bg-BG"/>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707"/>
        <w:gridCol w:w="706"/>
        <w:gridCol w:w="706"/>
        <w:gridCol w:w="569"/>
        <w:gridCol w:w="751"/>
        <w:gridCol w:w="751"/>
        <w:gridCol w:w="620"/>
        <w:gridCol w:w="706"/>
        <w:gridCol w:w="629"/>
        <w:gridCol w:w="787"/>
        <w:gridCol w:w="1076"/>
      </w:tblGrid>
      <w:tr w:rsidR="007B501E" w:rsidRPr="007B501E" w:rsidTr="00A94299">
        <w:trPr>
          <w:trHeight w:val="723"/>
        </w:trPr>
        <w:tc>
          <w:tcPr>
            <w:tcW w:w="1490" w:type="dxa"/>
            <w:vMerge w:val="restart"/>
            <w:tcBorders>
              <w:tl2br w:val="single" w:sz="4" w:space="0" w:color="auto"/>
            </w:tcBorders>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Дейност</w:t>
            </w:r>
          </w:p>
          <w:p w:rsidR="007B501E" w:rsidRPr="007B501E" w:rsidRDefault="007B501E" w:rsidP="007B501E">
            <w:pPr>
              <w:spacing w:before="60" w:after="60" w:line="276" w:lineRule="auto"/>
              <w:jc w:val="right"/>
              <w:rPr>
                <w:rFonts w:ascii="Arial" w:hAnsi="Arial" w:cs="Arial"/>
                <w:sz w:val="22"/>
                <w:szCs w:val="22"/>
                <w:lang w:val="bg-BG"/>
              </w:rPr>
            </w:pPr>
          </w:p>
          <w:p w:rsidR="007B501E" w:rsidRPr="007B501E" w:rsidRDefault="007B501E" w:rsidP="007B501E">
            <w:pPr>
              <w:spacing w:before="60" w:after="60" w:line="276" w:lineRule="auto"/>
              <w:jc w:val="right"/>
              <w:rPr>
                <w:rFonts w:ascii="Arial" w:hAnsi="Arial" w:cs="Arial"/>
                <w:sz w:val="22"/>
                <w:szCs w:val="22"/>
                <w:lang w:val="bg-BG"/>
              </w:rPr>
            </w:pPr>
          </w:p>
          <w:p w:rsidR="007B501E" w:rsidRPr="007B501E" w:rsidRDefault="007B501E" w:rsidP="007B501E">
            <w:pPr>
              <w:spacing w:before="60" w:after="60" w:line="276" w:lineRule="auto"/>
              <w:jc w:val="right"/>
              <w:rPr>
                <w:rFonts w:ascii="Arial" w:hAnsi="Arial" w:cs="Arial"/>
                <w:sz w:val="22"/>
                <w:szCs w:val="22"/>
                <w:lang w:val="bg-BG"/>
              </w:rPr>
            </w:pPr>
          </w:p>
          <w:p w:rsidR="007B501E" w:rsidRPr="007B501E" w:rsidRDefault="007B501E" w:rsidP="007B501E">
            <w:pPr>
              <w:spacing w:before="60" w:after="60" w:line="276" w:lineRule="auto"/>
              <w:jc w:val="right"/>
              <w:rPr>
                <w:rFonts w:ascii="Arial" w:hAnsi="Arial" w:cs="Arial"/>
                <w:sz w:val="22"/>
                <w:szCs w:val="22"/>
                <w:lang w:val="bg-BG"/>
              </w:rPr>
            </w:pPr>
          </w:p>
          <w:p w:rsidR="007B501E" w:rsidRPr="007B501E" w:rsidRDefault="007B501E" w:rsidP="007B501E">
            <w:pPr>
              <w:spacing w:before="60" w:after="60" w:line="276" w:lineRule="auto"/>
              <w:rPr>
                <w:rFonts w:ascii="Arial" w:hAnsi="Arial" w:cs="Arial"/>
                <w:sz w:val="22"/>
                <w:szCs w:val="22"/>
                <w:lang w:val="bg-BG"/>
              </w:rPr>
            </w:pPr>
            <w:r w:rsidRPr="007B501E">
              <w:rPr>
                <w:rFonts w:ascii="Arial" w:hAnsi="Arial" w:cs="Arial"/>
                <w:sz w:val="22"/>
                <w:szCs w:val="22"/>
                <w:lang w:val="bg-BG"/>
              </w:rPr>
              <w:t>период</w:t>
            </w:r>
          </w:p>
        </w:tc>
        <w:tc>
          <w:tcPr>
            <w:tcW w:w="2119" w:type="dxa"/>
            <w:gridSpan w:val="3"/>
            <w:shd w:val="clear" w:color="auto" w:fill="auto"/>
            <w:vAlign w:val="center"/>
          </w:tcPr>
          <w:p w:rsidR="007B501E" w:rsidRPr="007B501E" w:rsidRDefault="007B501E" w:rsidP="007B501E">
            <w:pPr>
              <w:spacing w:before="60" w:after="60"/>
              <w:jc w:val="center"/>
              <w:rPr>
                <w:rFonts w:ascii="Arial" w:hAnsi="Arial" w:cs="Arial"/>
                <w:sz w:val="22"/>
                <w:szCs w:val="22"/>
                <w:lang w:val="bg-BG"/>
              </w:rPr>
            </w:pPr>
            <w:r w:rsidRPr="007B501E">
              <w:rPr>
                <w:rFonts w:ascii="Arial" w:hAnsi="Arial" w:cs="Arial"/>
                <w:sz w:val="24"/>
                <w:szCs w:val="24"/>
                <w:lang w:val="bg-BG"/>
              </w:rPr>
              <w:t>Вписвания, отбелязвания и заличавания</w:t>
            </w:r>
          </w:p>
        </w:tc>
        <w:tc>
          <w:tcPr>
            <w:tcW w:w="2071" w:type="dxa"/>
            <w:gridSpan w:val="3"/>
            <w:shd w:val="clear" w:color="auto" w:fill="auto"/>
            <w:vAlign w:val="center"/>
          </w:tcPr>
          <w:p w:rsidR="007B501E" w:rsidRPr="007B501E" w:rsidRDefault="007B501E" w:rsidP="007B501E">
            <w:pPr>
              <w:spacing w:before="60" w:after="60"/>
              <w:jc w:val="center"/>
              <w:rPr>
                <w:rFonts w:ascii="Arial" w:hAnsi="Arial" w:cs="Arial"/>
                <w:sz w:val="22"/>
                <w:szCs w:val="22"/>
                <w:lang w:val="bg-BG"/>
              </w:rPr>
            </w:pPr>
            <w:r w:rsidRPr="007B501E">
              <w:rPr>
                <w:rFonts w:ascii="Arial" w:hAnsi="Arial" w:cs="Arial"/>
                <w:sz w:val="24"/>
                <w:szCs w:val="24"/>
                <w:lang w:val="bg-BG"/>
              </w:rPr>
              <w:t>Откази</w:t>
            </w:r>
          </w:p>
        </w:tc>
        <w:tc>
          <w:tcPr>
            <w:tcW w:w="1955" w:type="dxa"/>
            <w:gridSpan w:val="3"/>
            <w:shd w:val="clear" w:color="auto" w:fill="auto"/>
            <w:vAlign w:val="center"/>
          </w:tcPr>
          <w:p w:rsidR="007B501E" w:rsidRPr="007B501E" w:rsidRDefault="007B501E" w:rsidP="007B501E">
            <w:pPr>
              <w:spacing w:before="60" w:after="60"/>
              <w:jc w:val="center"/>
              <w:rPr>
                <w:rFonts w:ascii="Arial" w:hAnsi="Arial" w:cs="Arial"/>
                <w:sz w:val="22"/>
                <w:szCs w:val="22"/>
                <w:lang w:val="bg-BG"/>
              </w:rPr>
            </w:pPr>
            <w:r w:rsidRPr="007B501E">
              <w:rPr>
                <w:rFonts w:ascii="Arial" w:hAnsi="Arial" w:cs="Arial"/>
                <w:sz w:val="24"/>
                <w:szCs w:val="24"/>
                <w:lang w:val="bg-BG"/>
              </w:rPr>
              <w:t>Издадени</w:t>
            </w:r>
          </w:p>
        </w:tc>
        <w:tc>
          <w:tcPr>
            <w:tcW w:w="1863" w:type="dxa"/>
            <w:gridSpan w:val="2"/>
            <w:shd w:val="clear" w:color="auto" w:fill="auto"/>
            <w:vAlign w:val="center"/>
          </w:tcPr>
          <w:p w:rsidR="007B501E" w:rsidRPr="007B501E" w:rsidRDefault="007B501E" w:rsidP="007B501E">
            <w:pPr>
              <w:spacing w:before="60" w:after="60"/>
              <w:jc w:val="center"/>
              <w:rPr>
                <w:rFonts w:ascii="Arial" w:hAnsi="Arial" w:cs="Arial"/>
                <w:sz w:val="24"/>
                <w:szCs w:val="24"/>
                <w:lang w:val="bg-BG"/>
              </w:rPr>
            </w:pPr>
            <w:r w:rsidRPr="007B501E">
              <w:rPr>
                <w:rFonts w:ascii="Arial" w:hAnsi="Arial" w:cs="Arial"/>
                <w:sz w:val="24"/>
                <w:szCs w:val="24"/>
                <w:lang w:val="bg-BG"/>
              </w:rPr>
              <w:t>Нотариална дейност по заместване</w:t>
            </w:r>
          </w:p>
        </w:tc>
      </w:tr>
      <w:tr w:rsidR="007B501E" w:rsidRPr="007B501E" w:rsidTr="00A94299">
        <w:tc>
          <w:tcPr>
            <w:tcW w:w="1490" w:type="dxa"/>
            <w:vMerge/>
            <w:tcBorders>
              <w:tl2br w:val="single" w:sz="4" w:space="0" w:color="auto"/>
            </w:tcBorders>
            <w:shd w:val="clear" w:color="auto" w:fill="auto"/>
            <w:vAlign w:val="center"/>
          </w:tcPr>
          <w:p w:rsidR="007B501E" w:rsidRPr="007B501E" w:rsidRDefault="007B501E" w:rsidP="007B501E">
            <w:pPr>
              <w:spacing w:before="60" w:after="60" w:line="276" w:lineRule="auto"/>
              <w:jc w:val="center"/>
              <w:rPr>
                <w:rFonts w:ascii="Arial" w:hAnsi="Arial" w:cs="Arial"/>
                <w:sz w:val="22"/>
                <w:szCs w:val="22"/>
                <w:lang w:val="bg-BG"/>
              </w:rPr>
            </w:pPr>
          </w:p>
        </w:tc>
        <w:tc>
          <w:tcPr>
            <w:tcW w:w="707" w:type="dxa"/>
            <w:vMerge w:val="restart"/>
            <w:shd w:val="clear" w:color="auto" w:fill="auto"/>
            <w:textDirection w:val="btLr"/>
            <w:vAlign w:val="center"/>
          </w:tcPr>
          <w:p w:rsidR="007B501E" w:rsidRPr="007B501E" w:rsidRDefault="007B501E" w:rsidP="007B501E">
            <w:pPr>
              <w:jc w:val="center"/>
              <w:rPr>
                <w:rFonts w:ascii="Arial" w:hAnsi="Arial" w:cs="Arial"/>
                <w:sz w:val="24"/>
                <w:szCs w:val="24"/>
                <w:lang w:val="bg-BG"/>
              </w:rPr>
            </w:pPr>
            <w:r w:rsidRPr="007B501E">
              <w:rPr>
                <w:rFonts w:ascii="Arial" w:hAnsi="Arial" w:cs="Arial"/>
                <w:sz w:val="24"/>
                <w:szCs w:val="24"/>
                <w:lang w:val="bg-BG"/>
              </w:rPr>
              <w:t>образувани нотариални дела</w:t>
            </w:r>
          </w:p>
        </w:tc>
        <w:tc>
          <w:tcPr>
            <w:tcW w:w="706" w:type="dxa"/>
            <w:vMerge w:val="restart"/>
            <w:shd w:val="clear" w:color="auto" w:fill="auto"/>
            <w:textDirection w:val="btLr"/>
            <w:vAlign w:val="center"/>
          </w:tcPr>
          <w:p w:rsidR="007B501E" w:rsidRPr="007B501E" w:rsidRDefault="007B501E" w:rsidP="007B501E">
            <w:pPr>
              <w:jc w:val="center"/>
              <w:rPr>
                <w:rFonts w:ascii="Arial" w:hAnsi="Arial" w:cs="Arial"/>
                <w:sz w:val="24"/>
                <w:szCs w:val="24"/>
                <w:lang w:val="bg-BG"/>
              </w:rPr>
            </w:pPr>
            <w:r w:rsidRPr="007B501E">
              <w:rPr>
                <w:rFonts w:ascii="Arial" w:hAnsi="Arial" w:cs="Arial"/>
                <w:sz w:val="24"/>
                <w:szCs w:val="24"/>
                <w:lang w:val="bg-BG"/>
              </w:rPr>
              <w:t>други вписвания</w:t>
            </w:r>
          </w:p>
        </w:tc>
        <w:tc>
          <w:tcPr>
            <w:tcW w:w="706" w:type="dxa"/>
            <w:vMerge w:val="restart"/>
            <w:shd w:val="clear" w:color="auto" w:fill="auto"/>
            <w:textDirection w:val="btLr"/>
            <w:vAlign w:val="center"/>
          </w:tcPr>
          <w:p w:rsidR="007B501E" w:rsidRPr="007B501E" w:rsidRDefault="007B501E" w:rsidP="007B501E">
            <w:pPr>
              <w:jc w:val="center"/>
              <w:rPr>
                <w:rFonts w:ascii="Arial" w:hAnsi="Arial" w:cs="Arial"/>
                <w:b/>
                <w:sz w:val="24"/>
                <w:szCs w:val="24"/>
                <w:lang w:val="bg-BG"/>
              </w:rPr>
            </w:pPr>
            <w:r w:rsidRPr="007B501E">
              <w:rPr>
                <w:rFonts w:ascii="Arial" w:hAnsi="Arial" w:cs="Arial"/>
                <w:b/>
                <w:sz w:val="24"/>
                <w:szCs w:val="24"/>
                <w:lang w:val="bg-BG"/>
              </w:rPr>
              <w:t>общо</w:t>
            </w:r>
          </w:p>
        </w:tc>
        <w:tc>
          <w:tcPr>
            <w:tcW w:w="569" w:type="dxa"/>
            <w:vMerge w:val="restart"/>
            <w:shd w:val="clear" w:color="auto" w:fill="auto"/>
            <w:textDirection w:val="btLr"/>
            <w:vAlign w:val="center"/>
          </w:tcPr>
          <w:p w:rsidR="007B501E" w:rsidRPr="007B501E" w:rsidRDefault="007B501E" w:rsidP="007B501E">
            <w:pPr>
              <w:jc w:val="center"/>
              <w:rPr>
                <w:rFonts w:ascii="Arial" w:hAnsi="Arial" w:cs="Arial"/>
                <w:sz w:val="24"/>
                <w:szCs w:val="24"/>
                <w:lang w:val="bg-BG"/>
              </w:rPr>
            </w:pPr>
            <w:r w:rsidRPr="007B501E">
              <w:rPr>
                <w:rFonts w:ascii="Arial" w:hAnsi="Arial" w:cs="Arial"/>
                <w:sz w:val="24"/>
                <w:szCs w:val="24"/>
                <w:lang w:val="bg-BG"/>
              </w:rPr>
              <w:t>необжалвани</w:t>
            </w:r>
          </w:p>
        </w:tc>
        <w:tc>
          <w:tcPr>
            <w:tcW w:w="1502" w:type="dxa"/>
            <w:gridSpan w:val="2"/>
            <w:shd w:val="clear" w:color="auto" w:fill="auto"/>
            <w:vAlign w:val="center"/>
          </w:tcPr>
          <w:p w:rsidR="007B501E" w:rsidRPr="007B501E" w:rsidRDefault="007B501E" w:rsidP="007B501E">
            <w:pPr>
              <w:spacing w:before="60" w:after="60"/>
              <w:jc w:val="center"/>
              <w:rPr>
                <w:rFonts w:ascii="Arial" w:hAnsi="Arial" w:cs="Arial"/>
                <w:sz w:val="22"/>
                <w:szCs w:val="22"/>
                <w:lang w:val="bg-BG"/>
              </w:rPr>
            </w:pPr>
            <w:r w:rsidRPr="007B501E">
              <w:rPr>
                <w:rFonts w:ascii="Arial" w:hAnsi="Arial" w:cs="Arial"/>
                <w:sz w:val="24"/>
                <w:szCs w:val="24"/>
                <w:lang w:val="bg-BG"/>
              </w:rPr>
              <w:t>Обжалвани</w:t>
            </w:r>
          </w:p>
        </w:tc>
        <w:tc>
          <w:tcPr>
            <w:tcW w:w="620" w:type="dxa"/>
            <w:vMerge w:val="restart"/>
            <w:shd w:val="clear" w:color="auto" w:fill="auto"/>
            <w:textDirection w:val="btLr"/>
            <w:vAlign w:val="center"/>
          </w:tcPr>
          <w:p w:rsidR="007B501E" w:rsidRPr="007B501E" w:rsidRDefault="007B501E" w:rsidP="007B501E">
            <w:pPr>
              <w:jc w:val="center"/>
              <w:rPr>
                <w:rFonts w:ascii="Arial" w:hAnsi="Arial" w:cs="Arial"/>
                <w:sz w:val="24"/>
                <w:szCs w:val="24"/>
                <w:lang w:val="bg-BG"/>
              </w:rPr>
            </w:pPr>
            <w:r w:rsidRPr="007B501E">
              <w:rPr>
                <w:rFonts w:ascii="Arial" w:hAnsi="Arial" w:cs="Arial"/>
                <w:sz w:val="24"/>
                <w:szCs w:val="24"/>
                <w:lang w:val="bg-BG"/>
              </w:rPr>
              <w:t>удостоверения за тежести</w:t>
            </w:r>
          </w:p>
        </w:tc>
        <w:tc>
          <w:tcPr>
            <w:tcW w:w="706" w:type="dxa"/>
            <w:vMerge w:val="restart"/>
            <w:shd w:val="clear" w:color="auto" w:fill="auto"/>
            <w:textDirection w:val="btLr"/>
            <w:vAlign w:val="center"/>
          </w:tcPr>
          <w:p w:rsidR="007B501E" w:rsidRPr="007B501E" w:rsidRDefault="007B501E" w:rsidP="007B501E">
            <w:pPr>
              <w:jc w:val="center"/>
              <w:rPr>
                <w:rFonts w:ascii="Arial" w:hAnsi="Arial" w:cs="Arial"/>
                <w:sz w:val="24"/>
                <w:szCs w:val="24"/>
                <w:lang w:val="bg-BG"/>
              </w:rPr>
            </w:pPr>
            <w:r w:rsidRPr="007B501E">
              <w:rPr>
                <w:rFonts w:ascii="Arial" w:hAnsi="Arial" w:cs="Arial"/>
                <w:sz w:val="24"/>
                <w:szCs w:val="24"/>
                <w:lang w:val="bg-BG"/>
              </w:rPr>
              <w:t>преписи</w:t>
            </w:r>
          </w:p>
        </w:tc>
        <w:tc>
          <w:tcPr>
            <w:tcW w:w="629" w:type="dxa"/>
            <w:vMerge w:val="restart"/>
            <w:shd w:val="clear" w:color="auto" w:fill="auto"/>
            <w:textDirection w:val="btLr"/>
            <w:vAlign w:val="center"/>
          </w:tcPr>
          <w:p w:rsidR="007B501E" w:rsidRPr="007B501E" w:rsidRDefault="007B501E" w:rsidP="007B501E">
            <w:pPr>
              <w:jc w:val="center"/>
              <w:rPr>
                <w:rFonts w:ascii="Arial" w:hAnsi="Arial" w:cs="Arial"/>
                <w:sz w:val="24"/>
                <w:szCs w:val="24"/>
                <w:lang w:val="bg-BG"/>
              </w:rPr>
            </w:pPr>
            <w:r w:rsidRPr="007B501E">
              <w:rPr>
                <w:rFonts w:ascii="Arial" w:hAnsi="Arial" w:cs="Arial"/>
                <w:sz w:val="24"/>
                <w:szCs w:val="24"/>
                <w:lang w:val="bg-BG"/>
              </w:rPr>
              <w:t>справки</w:t>
            </w:r>
          </w:p>
        </w:tc>
        <w:tc>
          <w:tcPr>
            <w:tcW w:w="787" w:type="dxa"/>
            <w:vMerge w:val="restart"/>
            <w:shd w:val="clear" w:color="auto" w:fill="auto"/>
            <w:textDirection w:val="btLr"/>
            <w:vAlign w:val="center"/>
          </w:tcPr>
          <w:p w:rsidR="007B501E" w:rsidRPr="007B501E" w:rsidRDefault="007B501E" w:rsidP="007B501E">
            <w:pPr>
              <w:jc w:val="center"/>
              <w:rPr>
                <w:rFonts w:ascii="Arial" w:hAnsi="Arial" w:cs="Arial"/>
                <w:sz w:val="24"/>
                <w:szCs w:val="24"/>
                <w:lang w:val="bg-BG"/>
              </w:rPr>
            </w:pPr>
            <w:r w:rsidRPr="007B501E">
              <w:rPr>
                <w:rFonts w:ascii="Arial" w:hAnsi="Arial" w:cs="Arial"/>
                <w:sz w:val="24"/>
                <w:szCs w:val="24"/>
                <w:lang w:val="bg-BG"/>
              </w:rPr>
              <w:t>изповядани сделки</w:t>
            </w:r>
          </w:p>
        </w:tc>
        <w:tc>
          <w:tcPr>
            <w:tcW w:w="1076" w:type="dxa"/>
            <w:vMerge w:val="restart"/>
            <w:shd w:val="clear" w:color="auto" w:fill="auto"/>
            <w:textDirection w:val="btLr"/>
            <w:vAlign w:val="center"/>
          </w:tcPr>
          <w:p w:rsidR="007B501E" w:rsidRPr="007B501E" w:rsidRDefault="007B501E" w:rsidP="007B501E">
            <w:pPr>
              <w:jc w:val="center"/>
              <w:rPr>
                <w:rFonts w:ascii="Arial" w:hAnsi="Arial" w:cs="Arial"/>
                <w:sz w:val="24"/>
                <w:szCs w:val="24"/>
                <w:lang w:val="bg-BG"/>
              </w:rPr>
            </w:pPr>
            <w:r w:rsidRPr="007B501E">
              <w:rPr>
                <w:rFonts w:ascii="Arial" w:hAnsi="Arial" w:cs="Arial"/>
                <w:sz w:val="24"/>
                <w:szCs w:val="24"/>
                <w:lang w:val="bg-BG"/>
              </w:rPr>
              <w:t>заверки на договори, пълномощни и др.</w:t>
            </w:r>
          </w:p>
        </w:tc>
      </w:tr>
      <w:tr w:rsidR="007B501E" w:rsidRPr="007B501E" w:rsidTr="00A94299">
        <w:trPr>
          <w:trHeight w:val="1746"/>
        </w:trPr>
        <w:tc>
          <w:tcPr>
            <w:tcW w:w="1490" w:type="dxa"/>
            <w:vMerge/>
            <w:tcBorders>
              <w:tl2br w:val="single" w:sz="4" w:space="0" w:color="auto"/>
            </w:tcBorders>
            <w:shd w:val="clear" w:color="auto" w:fill="auto"/>
            <w:vAlign w:val="center"/>
          </w:tcPr>
          <w:p w:rsidR="007B501E" w:rsidRPr="007B501E" w:rsidRDefault="007B501E" w:rsidP="007B501E">
            <w:pPr>
              <w:spacing w:before="60" w:after="60" w:line="276" w:lineRule="auto"/>
              <w:jc w:val="center"/>
              <w:rPr>
                <w:rFonts w:ascii="Arial" w:hAnsi="Arial" w:cs="Arial"/>
                <w:sz w:val="22"/>
                <w:szCs w:val="22"/>
                <w:lang w:val="bg-BG"/>
              </w:rPr>
            </w:pPr>
          </w:p>
        </w:tc>
        <w:tc>
          <w:tcPr>
            <w:tcW w:w="707" w:type="dxa"/>
            <w:vMerge/>
            <w:shd w:val="clear" w:color="auto" w:fill="auto"/>
            <w:vAlign w:val="center"/>
          </w:tcPr>
          <w:p w:rsidR="007B501E" w:rsidRPr="007B501E" w:rsidRDefault="007B501E" w:rsidP="007B501E">
            <w:pPr>
              <w:spacing w:before="60" w:after="60" w:line="276" w:lineRule="auto"/>
              <w:jc w:val="center"/>
              <w:rPr>
                <w:rFonts w:ascii="Arial" w:hAnsi="Arial" w:cs="Arial"/>
                <w:sz w:val="22"/>
                <w:szCs w:val="22"/>
                <w:lang w:val="bg-BG"/>
              </w:rPr>
            </w:pPr>
          </w:p>
        </w:tc>
        <w:tc>
          <w:tcPr>
            <w:tcW w:w="706" w:type="dxa"/>
            <w:vMerge/>
            <w:shd w:val="clear" w:color="auto" w:fill="auto"/>
            <w:vAlign w:val="center"/>
          </w:tcPr>
          <w:p w:rsidR="007B501E" w:rsidRPr="007B501E" w:rsidRDefault="007B501E" w:rsidP="007B501E">
            <w:pPr>
              <w:spacing w:before="60" w:after="60" w:line="276" w:lineRule="auto"/>
              <w:jc w:val="center"/>
              <w:rPr>
                <w:rFonts w:ascii="Arial" w:hAnsi="Arial" w:cs="Arial"/>
                <w:sz w:val="22"/>
                <w:szCs w:val="22"/>
                <w:lang w:val="bg-BG"/>
              </w:rPr>
            </w:pPr>
          </w:p>
        </w:tc>
        <w:tc>
          <w:tcPr>
            <w:tcW w:w="706" w:type="dxa"/>
            <w:vMerge/>
            <w:shd w:val="clear" w:color="auto" w:fill="auto"/>
            <w:vAlign w:val="center"/>
          </w:tcPr>
          <w:p w:rsidR="007B501E" w:rsidRPr="007B501E" w:rsidRDefault="007B501E" w:rsidP="007B501E">
            <w:pPr>
              <w:spacing w:before="60" w:after="60" w:line="276" w:lineRule="auto"/>
              <w:jc w:val="center"/>
              <w:rPr>
                <w:rFonts w:ascii="Arial" w:hAnsi="Arial" w:cs="Arial"/>
                <w:sz w:val="22"/>
                <w:szCs w:val="22"/>
                <w:lang w:val="bg-BG"/>
              </w:rPr>
            </w:pPr>
          </w:p>
        </w:tc>
        <w:tc>
          <w:tcPr>
            <w:tcW w:w="569" w:type="dxa"/>
            <w:vMerge/>
            <w:shd w:val="clear" w:color="auto" w:fill="auto"/>
            <w:vAlign w:val="center"/>
          </w:tcPr>
          <w:p w:rsidR="007B501E" w:rsidRPr="007B501E" w:rsidRDefault="007B501E" w:rsidP="007B501E">
            <w:pPr>
              <w:spacing w:before="60" w:after="60" w:line="276" w:lineRule="auto"/>
              <w:jc w:val="center"/>
              <w:rPr>
                <w:rFonts w:ascii="Arial" w:hAnsi="Arial" w:cs="Arial"/>
                <w:sz w:val="22"/>
                <w:szCs w:val="22"/>
                <w:lang w:val="bg-BG"/>
              </w:rPr>
            </w:pPr>
          </w:p>
        </w:tc>
        <w:tc>
          <w:tcPr>
            <w:tcW w:w="751" w:type="dxa"/>
            <w:shd w:val="clear" w:color="auto" w:fill="auto"/>
            <w:textDirection w:val="btLr"/>
            <w:vAlign w:val="center"/>
          </w:tcPr>
          <w:p w:rsidR="007B501E" w:rsidRPr="007B501E" w:rsidRDefault="007B501E" w:rsidP="007B501E">
            <w:pPr>
              <w:jc w:val="center"/>
              <w:rPr>
                <w:rFonts w:ascii="Arial" w:hAnsi="Arial" w:cs="Arial"/>
                <w:sz w:val="24"/>
                <w:szCs w:val="24"/>
                <w:lang w:val="bg-BG"/>
              </w:rPr>
            </w:pPr>
            <w:r w:rsidRPr="007B501E">
              <w:rPr>
                <w:rFonts w:ascii="Arial" w:hAnsi="Arial" w:cs="Arial"/>
                <w:sz w:val="24"/>
                <w:szCs w:val="24"/>
                <w:lang w:val="bg-BG"/>
              </w:rPr>
              <w:t>потвърдени</w:t>
            </w:r>
          </w:p>
        </w:tc>
        <w:tc>
          <w:tcPr>
            <w:tcW w:w="751" w:type="dxa"/>
            <w:shd w:val="clear" w:color="auto" w:fill="auto"/>
            <w:textDirection w:val="btLr"/>
            <w:vAlign w:val="center"/>
          </w:tcPr>
          <w:p w:rsidR="007B501E" w:rsidRPr="007B501E" w:rsidRDefault="007B501E" w:rsidP="007B501E">
            <w:pPr>
              <w:jc w:val="center"/>
              <w:rPr>
                <w:rFonts w:ascii="Arial" w:hAnsi="Arial" w:cs="Arial"/>
                <w:sz w:val="24"/>
                <w:szCs w:val="24"/>
                <w:lang w:val="bg-BG"/>
              </w:rPr>
            </w:pPr>
            <w:r w:rsidRPr="007B501E">
              <w:rPr>
                <w:rFonts w:ascii="Arial" w:hAnsi="Arial" w:cs="Arial"/>
                <w:sz w:val="24"/>
                <w:szCs w:val="24"/>
                <w:lang w:val="bg-BG"/>
              </w:rPr>
              <w:t>отменени</w:t>
            </w:r>
          </w:p>
        </w:tc>
        <w:tc>
          <w:tcPr>
            <w:tcW w:w="620" w:type="dxa"/>
            <w:vMerge/>
            <w:shd w:val="clear" w:color="auto" w:fill="auto"/>
            <w:vAlign w:val="center"/>
          </w:tcPr>
          <w:p w:rsidR="007B501E" w:rsidRPr="007B501E" w:rsidRDefault="007B501E" w:rsidP="007B501E">
            <w:pPr>
              <w:spacing w:before="60" w:after="60" w:line="276" w:lineRule="auto"/>
              <w:jc w:val="center"/>
              <w:rPr>
                <w:rFonts w:ascii="Arial" w:hAnsi="Arial" w:cs="Arial"/>
                <w:sz w:val="22"/>
                <w:szCs w:val="22"/>
                <w:lang w:val="bg-BG"/>
              </w:rPr>
            </w:pPr>
          </w:p>
        </w:tc>
        <w:tc>
          <w:tcPr>
            <w:tcW w:w="706" w:type="dxa"/>
            <w:vMerge/>
            <w:shd w:val="clear" w:color="auto" w:fill="auto"/>
            <w:vAlign w:val="center"/>
          </w:tcPr>
          <w:p w:rsidR="007B501E" w:rsidRPr="007B501E" w:rsidRDefault="007B501E" w:rsidP="007B501E">
            <w:pPr>
              <w:spacing w:before="60" w:after="60" w:line="276" w:lineRule="auto"/>
              <w:jc w:val="center"/>
              <w:rPr>
                <w:rFonts w:ascii="Arial" w:hAnsi="Arial" w:cs="Arial"/>
                <w:sz w:val="22"/>
                <w:szCs w:val="22"/>
                <w:lang w:val="bg-BG"/>
              </w:rPr>
            </w:pPr>
          </w:p>
        </w:tc>
        <w:tc>
          <w:tcPr>
            <w:tcW w:w="629" w:type="dxa"/>
            <w:vMerge/>
            <w:shd w:val="clear" w:color="auto" w:fill="auto"/>
            <w:vAlign w:val="center"/>
          </w:tcPr>
          <w:p w:rsidR="007B501E" w:rsidRPr="007B501E" w:rsidRDefault="007B501E" w:rsidP="007B501E">
            <w:pPr>
              <w:spacing w:before="60" w:after="60" w:line="276" w:lineRule="auto"/>
              <w:jc w:val="center"/>
              <w:rPr>
                <w:rFonts w:ascii="Arial" w:hAnsi="Arial" w:cs="Arial"/>
                <w:sz w:val="22"/>
                <w:szCs w:val="22"/>
                <w:lang w:val="bg-BG"/>
              </w:rPr>
            </w:pPr>
          </w:p>
        </w:tc>
        <w:tc>
          <w:tcPr>
            <w:tcW w:w="787" w:type="dxa"/>
            <w:vMerge/>
            <w:shd w:val="clear" w:color="auto" w:fill="auto"/>
            <w:vAlign w:val="center"/>
          </w:tcPr>
          <w:p w:rsidR="007B501E" w:rsidRPr="007B501E" w:rsidRDefault="007B501E" w:rsidP="007B501E">
            <w:pPr>
              <w:spacing w:before="60" w:after="60" w:line="276" w:lineRule="auto"/>
              <w:jc w:val="center"/>
              <w:rPr>
                <w:rFonts w:ascii="Arial" w:hAnsi="Arial" w:cs="Arial"/>
                <w:sz w:val="22"/>
                <w:szCs w:val="22"/>
                <w:lang w:val="bg-BG"/>
              </w:rPr>
            </w:pPr>
          </w:p>
        </w:tc>
        <w:tc>
          <w:tcPr>
            <w:tcW w:w="1076" w:type="dxa"/>
            <w:vMerge/>
            <w:shd w:val="clear" w:color="auto" w:fill="auto"/>
            <w:vAlign w:val="center"/>
          </w:tcPr>
          <w:p w:rsidR="007B501E" w:rsidRPr="007B501E" w:rsidRDefault="007B501E" w:rsidP="007B501E">
            <w:pPr>
              <w:spacing w:before="60" w:after="60" w:line="276" w:lineRule="auto"/>
              <w:jc w:val="center"/>
              <w:rPr>
                <w:rFonts w:ascii="Arial" w:hAnsi="Arial" w:cs="Arial"/>
                <w:sz w:val="22"/>
                <w:szCs w:val="22"/>
                <w:lang w:val="bg-BG"/>
              </w:rPr>
            </w:pPr>
          </w:p>
        </w:tc>
      </w:tr>
      <w:tr w:rsidR="007B501E" w:rsidRPr="007B501E" w:rsidTr="00A94299">
        <w:tc>
          <w:tcPr>
            <w:tcW w:w="1490" w:type="dxa"/>
            <w:shd w:val="clear" w:color="auto" w:fill="auto"/>
            <w:vAlign w:val="center"/>
          </w:tcPr>
          <w:p w:rsidR="007B501E" w:rsidRPr="007B501E" w:rsidRDefault="007B501E" w:rsidP="007B501E">
            <w:pPr>
              <w:spacing w:before="60" w:after="60" w:line="276" w:lineRule="auto"/>
              <w:rPr>
                <w:rFonts w:ascii="Arial" w:hAnsi="Arial" w:cs="Arial"/>
                <w:lang w:val="bg-BG"/>
              </w:rPr>
            </w:pPr>
            <w:r w:rsidRPr="007B501E">
              <w:rPr>
                <w:rFonts w:ascii="Arial" w:hAnsi="Arial" w:cs="Arial"/>
                <w:lang w:val="bg-BG"/>
              </w:rPr>
              <w:t>2017 година</w:t>
            </w:r>
          </w:p>
        </w:tc>
        <w:tc>
          <w:tcPr>
            <w:tcW w:w="707"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1324</w:t>
            </w:r>
          </w:p>
        </w:tc>
        <w:tc>
          <w:tcPr>
            <w:tcW w:w="706"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991</w:t>
            </w:r>
          </w:p>
        </w:tc>
        <w:tc>
          <w:tcPr>
            <w:tcW w:w="706" w:type="dxa"/>
            <w:shd w:val="clear" w:color="auto" w:fill="auto"/>
            <w:vAlign w:val="center"/>
          </w:tcPr>
          <w:p w:rsidR="007B501E" w:rsidRPr="007B501E" w:rsidRDefault="007B501E" w:rsidP="007B501E">
            <w:pPr>
              <w:spacing w:before="60" w:after="60" w:line="276" w:lineRule="auto"/>
              <w:jc w:val="right"/>
              <w:rPr>
                <w:rFonts w:ascii="Arial" w:hAnsi="Arial" w:cs="Arial"/>
                <w:b/>
                <w:sz w:val="22"/>
                <w:szCs w:val="22"/>
                <w:lang w:val="bg-BG"/>
              </w:rPr>
            </w:pPr>
            <w:r w:rsidRPr="007B501E">
              <w:rPr>
                <w:rFonts w:ascii="Arial" w:hAnsi="Arial" w:cs="Arial"/>
                <w:b/>
                <w:sz w:val="22"/>
                <w:szCs w:val="22"/>
                <w:lang w:val="bg-BG"/>
              </w:rPr>
              <w:t>2315</w:t>
            </w:r>
          </w:p>
        </w:tc>
        <w:tc>
          <w:tcPr>
            <w:tcW w:w="569"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42</w:t>
            </w:r>
          </w:p>
        </w:tc>
        <w:tc>
          <w:tcPr>
            <w:tcW w:w="751"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1</w:t>
            </w:r>
          </w:p>
        </w:tc>
        <w:tc>
          <w:tcPr>
            <w:tcW w:w="751"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5</w:t>
            </w:r>
          </w:p>
        </w:tc>
        <w:tc>
          <w:tcPr>
            <w:tcW w:w="620"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285</w:t>
            </w:r>
          </w:p>
        </w:tc>
        <w:tc>
          <w:tcPr>
            <w:tcW w:w="706"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1465</w:t>
            </w:r>
          </w:p>
        </w:tc>
        <w:tc>
          <w:tcPr>
            <w:tcW w:w="629"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134</w:t>
            </w:r>
          </w:p>
        </w:tc>
        <w:tc>
          <w:tcPr>
            <w:tcW w:w="787"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0</w:t>
            </w:r>
          </w:p>
        </w:tc>
        <w:tc>
          <w:tcPr>
            <w:tcW w:w="1076"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15</w:t>
            </w:r>
          </w:p>
        </w:tc>
      </w:tr>
      <w:tr w:rsidR="007B501E" w:rsidRPr="007B501E" w:rsidTr="00A94299">
        <w:tc>
          <w:tcPr>
            <w:tcW w:w="1490" w:type="dxa"/>
            <w:shd w:val="clear" w:color="auto" w:fill="auto"/>
            <w:vAlign w:val="center"/>
          </w:tcPr>
          <w:p w:rsidR="007B501E" w:rsidRPr="007B501E" w:rsidRDefault="007B501E" w:rsidP="007B501E">
            <w:pPr>
              <w:spacing w:before="60" w:after="60" w:line="276" w:lineRule="auto"/>
              <w:rPr>
                <w:rFonts w:ascii="Arial" w:hAnsi="Arial" w:cs="Arial"/>
                <w:lang w:val="bg-BG"/>
              </w:rPr>
            </w:pPr>
            <w:r w:rsidRPr="007B501E">
              <w:rPr>
                <w:rFonts w:ascii="Arial" w:hAnsi="Arial" w:cs="Arial"/>
                <w:lang w:val="bg-BG"/>
              </w:rPr>
              <w:t>2018 година</w:t>
            </w:r>
          </w:p>
        </w:tc>
        <w:tc>
          <w:tcPr>
            <w:tcW w:w="707"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1304</w:t>
            </w:r>
          </w:p>
        </w:tc>
        <w:tc>
          <w:tcPr>
            <w:tcW w:w="706"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1040</w:t>
            </w:r>
          </w:p>
        </w:tc>
        <w:tc>
          <w:tcPr>
            <w:tcW w:w="706" w:type="dxa"/>
            <w:shd w:val="clear" w:color="auto" w:fill="auto"/>
            <w:vAlign w:val="center"/>
          </w:tcPr>
          <w:p w:rsidR="007B501E" w:rsidRPr="007B501E" w:rsidRDefault="007B501E" w:rsidP="007B501E">
            <w:pPr>
              <w:spacing w:before="60" w:after="60" w:line="276" w:lineRule="auto"/>
              <w:jc w:val="right"/>
              <w:rPr>
                <w:rFonts w:ascii="Arial" w:hAnsi="Arial" w:cs="Arial"/>
                <w:b/>
                <w:sz w:val="22"/>
                <w:szCs w:val="22"/>
                <w:lang w:val="bg-BG"/>
              </w:rPr>
            </w:pPr>
            <w:r w:rsidRPr="007B501E">
              <w:rPr>
                <w:rFonts w:ascii="Arial" w:hAnsi="Arial" w:cs="Arial"/>
                <w:b/>
                <w:sz w:val="22"/>
                <w:szCs w:val="22"/>
                <w:lang w:val="bg-BG"/>
              </w:rPr>
              <w:t>2344</w:t>
            </w:r>
          </w:p>
        </w:tc>
        <w:tc>
          <w:tcPr>
            <w:tcW w:w="569"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30</w:t>
            </w:r>
          </w:p>
        </w:tc>
        <w:tc>
          <w:tcPr>
            <w:tcW w:w="751"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0</w:t>
            </w:r>
          </w:p>
        </w:tc>
        <w:tc>
          <w:tcPr>
            <w:tcW w:w="751"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2</w:t>
            </w:r>
          </w:p>
        </w:tc>
        <w:tc>
          <w:tcPr>
            <w:tcW w:w="620"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287</w:t>
            </w:r>
          </w:p>
        </w:tc>
        <w:tc>
          <w:tcPr>
            <w:tcW w:w="706"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1153</w:t>
            </w:r>
          </w:p>
        </w:tc>
        <w:tc>
          <w:tcPr>
            <w:tcW w:w="629"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135</w:t>
            </w:r>
          </w:p>
        </w:tc>
        <w:tc>
          <w:tcPr>
            <w:tcW w:w="787"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1</w:t>
            </w:r>
          </w:p>
        </w:tc>
        <w:tc>
          <w:tcPr>
            <w:tcW w:w="1076"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4</w:t>
            </w:r>
          </w:p>
        </w:tc>
      </w:tr>
      <w:tr w:rsidR="007B501E" w:rsidRPr="007B501E" w:rsidTr="00A94299">
        <w:tc>
          <w:tcPr>
            <w:tcW w:w="1490" w:type="dxa"/>
            <w:shd w:val="clear" w:color="auto" w:fill="auto"/>
            <w:vAlign w:val="center"/>
          </w:tcPr>
          <w:p w:rsidR="007B501E" w:rsidRPr="007B501E" w:rsidRDefault="007B501E" w:rsidP="007B501E">
            <w:pPr>
              <w:spacing w:before="60" w:after="60" w:line="276" w:lineRule="auto"/>
              <w:rPr>
                <w:rFonts w:ascii="Arial" w:hAnsi="Arial" w:cs="Arial"/>
                <w:lang w:val="bg-BG"/>
              </w:rPr>
            </w:pPr>
            <w:r w:rsidRPr="007B501E">
              <w:rPr>
                <w:rFonts w:ascii="Arial" w:hAnsi="Arial" w:cs="Arial"/>
                <w:lang w:val="bg-BG"/>
              </w:rPr>
              <w:t>2019 година</w:t>
            </w:r>
          </w:p>
        </w:tc>
        <w:tc>
          <w:tcPr>
            <w:tcW w:w="707"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1224</w:t>
            </w:r>
          </w:p>
        </w:tc>
        <w:tc>
          <w:tcPr>
            <w:tcW w:w="706"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916</w:t>
            </w:r>
          </w:p>
        </w:tc>
        <w:tc>
          <w:tcPr>
            <w:tcW w:w="706" w:type="dxa"/>
            <w:shd w:val="clear" w:color="auto" w:fill="auto"/>
            <w:vAlign w:val="center"/>
          </w:tcPr>
          <w:p w:rsidR="007B501E" w:rsidRPr="007B501E" w:rsidRDefault="007B501E" w:rsidP="007B501E">
            <w:pPr>
              <w:spacing w:before="60" w:after="60" w:line="276" w:lineRule="auto"/>
              <w:jc w:val="right"/>
              <w:rPr>
                <w:rFonts w:ascii="Arial" w:hAnsi="Arial" w:cs="Arial"/>
                <w:b/>
                <w:sz w:val="22"/>
                <w:szCs w:val="22"/>
                <w:lang w:val="bg-BG"/>
              </w:rPr>
            </w:pPr>
            <w:r w:rsidRPr="007B501E">
              <w:rPr>
                <w:rFonts w:ascii="Arial" w:hAnsi="Arial" w:cs="Arial"/>
                <w:b/>
                <w:sz w:val="22"/>
                <w:szCs w:val="22"/>
                <w:lang w:val="bg-BG"/>
              </w:rPr>
              <w:t>2140</w:t>
            </w:r>
          </w:p>
        </w:tc>
        <w:tc>
          <w:tcPr>
            <w:tcW w:w="569"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21</w:t>
            </w:r>
          </w:p>
        </w:tc>
        <w:tc>
          <w:tcPr>
            <w:tcW w:w="751"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0</w:t>
            </w:r>
          </w:p>
        </w:tc>
        <w:tc>
          <w:tcPr>
            <w:tcW w:w="751"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1</w:t>
            </w:r>
          </w:p>
        </w:tc>
        <w:tc>
          <w:tcPr>
            <w:tcW w:w="620"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296</w:t>
            </w:r>
          </w:p>
        </w:tc>
        <w:tc>
          <w:tcPr>
            <w:tcW w:w="706"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1085</w:t>
            </w:r>
          </w:p>
        </w:tc>
        <w:tc>
          <w:tcPr>
            <w:tcW w:w="629"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154</w:t>
            </w:r>
          </w:p>
        </w:tc>
        <w:tc>
          <w:tcPr>
            <w:tcW w:w="787"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0</w:t>
            </w:r>
          </w:p>
        </w:tc>
        <w:tc>
          <w:tcPr>
            <w:tcW w:w="1076"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10</w:t>
            </w:r>
          </w:p>
        </w:tc>
      </w:tr>
      <w:tr w:rsidR="007B501E" w:rsidRPr="007B501E" w:rsidTr="00A94299">
        <w:tc>
          <w:tcPr>
            <w:tcW w:w="1490" w:type="dxa"/>
            <w:shd w:val="clear" w:color="auto" w:fill="auto"/>
            <w:vAlign w:val="center"/>
          </w:tcPr>
          <w:p w:rsidR="007B501E" w:rsidRPr="007B501E" w:rsidRDefault="007B501E" w:rsidP="007B501E">
            <w:pPr>
              <w:spacing w:before="60" w:after="60" w:line="276" w:lineRule="auto"/>
              <w:rPr>
                <w:rFonts w:ascii="Arial" w:hAnsi="Arial" w:cs="Arial"/>
                <w:lang w:val="bg-BG"/>
              </w:rPr>
            </w:pPr>
            <w:r w:rsidRPr="007B501E">
              <w:rPr>
                <w:rFonts w:ascii="Arial" w:hAnsi="Arial" w:cs="Arial"/>
                <w:lang w:val="bg-BG"/>
              </w:rPr>
              <w:t>2020 година</w:t>
            </w:r>
          </w:p>
        </w:tc>
        <w:tc>
          <w:tcPr>
            <w:tcW w:w="707"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1064</w:t>
            </w:r>
          </w:p>
        </w:tc>
        <w:tc>
          <w:tcPr>
            <w:tcW w:w="706"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8003</w:t>
            </w:r>
          </w:p>
        </w:tc>
        <w:tc>
          <w:tcPr>
            <w:tcW w:w="706" w:type="dxa"/>
            <w:shd w:val="clear" w:color="auto" w:fill="auto"/>
            <w:vAlign w:val="center"/>
          </w:tcPr>
          <w:p w:rsidR="007B501E" w:rsidRPr="007B501E" w:rsidRDefault="007B501E" w:rsidP="007B501E">
            <w:pPr>
              <w:spacing w:before="60" w:after="60" w:line="276" w:lineRule="auto"/>
              <w:jc w:val="right"/>
              <w:rPr>
                <w:rFonts w:ascii="Arial" w:hAnsi="Arial" w:cs="Arial"/>
                <w:b/>
                <w:sz w:val="22"/>
                <w:szCs w:val="22"/>
                <w:lang w:val="bg-BG"/>
              </w:rPr>
            </w:pPr>
            <w:r w:rsidRPr="007B501E">
              <w:rPr>
                <w:rFonts w:ascii="Arial" w:hAnsi="Arial" w:cs="Arial"/>
                <w:b/>
                <w:sz w:val="22"/>
                <w:szCs w:val="22"/>
                <w:lang w:val="bg-BG"/>
              </w:rPr>
              <w:t>1867</w:t>
            </w:r>
          </w:p>
        </w:tc>
        <w:tc>
          <w:tcPr>
            <w:tcW w:w="569"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24</w:t>
            </w:r>
          </w:p>
        </w:tc>
        <w:tc>
          <w:tcPr>
            <w:tcW w:w="751"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0</w:t>
            </w:r>
          </w:p>
        </w:tc>
        <w:tc>
          <w:tcPr>
            <w:tcW w:w="751"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0</w:t>
            </w:r>
          </w:p>
        </w:tc>
        <w:tc>
          <w:tcPr>
            <w:tcW w:w="620"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287</w:t>
            </w:r>
          </w:p>
        </w:tc>
        <w:tc>
          <w:tcPr>
            <w:tcW w:w="706"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794</w:t>
            </w:r>
          </w:p>
        </w:tc>
        <w:tc>
          <w:tcPr>
            <w:tcW w:w="629"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200</w:t>
            </w:r>
          </w:p>
        </w:tc>
        <w:tc>
          <w:tcPr>
            <w:tcW w:w="787"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0</w:t>
            </w:r>
          </w:p>
        </w:tc>
        <w:tc>
          <w:tcPr>
            <w:tcW w:w="1076" w:type="dxa"/>
            <w:shd w:val="clear" w:color="auto" w:fill="auto"/>
            <w:vAlign w:val="center"/>
          </w:tcPr>
          <w:p w:rsidR="007B501E" w:rsidRPr="007B501E" w:rsidRDefault="007B501E" w:rsidP="007B501E">
            <w:pPr>
              <w:spacing w:before="60" w:after="60" w:line="276" w:lineRule="auto"/>
              <w:jc w:val="right"/>
              <w:rPr>
                <w:rFonts w:ascii="Arial" w:hAnsi="Arial" w:cs="Arial"/>
                <w:sz w:val="22"/>
                <w:szCs w:val="22"/>
                <w:lang w:val="bg-BG"/>
              </w:rPr>
            </w:pPr>
            <w:r w:rsidRPr="007B501E">
              <w:rPr>
                <w:rFonts w:ascii="Arial" w:hAnsi="Arial" w:cs="Arial"/>
                <w:sz w:val="22"/>
                <w:szCs w:val="22"/>
                <w:lang w:val="bg-BG"/>
              </w:rPr>
              <w:t>1</w:t>
            </w:r>
          </w:p>
        </w:tc>
      </w:tr>
    </w:tbl>
    <w:p w:rsidR="007B501E" w:rsidRPr="007B501E" w:rsidRDefault="007B501E" w:rsidP="007B501E">
      <w:pPr>
        <w:ind w:firstLine="540"/>
        <w:jc w:val="both"/>
        <w:rPr>
          <w:rFonts w:ascii="Arial" w:hAnsi="Arial" w:cs="Arial"/>
          <w:sz w:val="10"/>
          <w:szCs w:val="10"/>
          <w:lang w:val="bg-BG"/>
        </w:rPr>
      </w:pP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lastRenderedPageBreak/>
        <w:t>От нотариална дейност през 2020 година по сметка на Районен съд – Първомай постъпват 27 лева от такса за 1 нотариална заверка, тъй като през отчетния период в съдебния район работят двама нотариуси.</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По време на ползване на отпуск от съдия по вписванията Даниела Терзиева функциите ѝ се изпълняват от Росица Благоева, държавен съдебен изпълнител (съгласно заповед на Министъра на правосъдието).</w:t>
      </w:r>
    </w:p>
    <w:p w:rsidR="00D84223" w:rsidRPr="000976AD" w:rsidRDefault="00D84223" w:rsidP="00D84223">
      <w:pPr>
        <w:ind w:firstLine="540"/>
        <w:jc w:val="both"/>
        <w:rPr>
          <w:rFonts w:ascii="Arial" w:hAnsi="Arial" w:cs="Arial"/>
          <w:sz w:val="24"/>
          <w:szCs w:val="24"/>
          <w:lang w:val="bg-BG"/>
        </w:rPr>
      </w:pPr>
    </w:p>
    <w:p w:rsidR="00EE4973" w:rsidRPr="000976AD" w:rsidRDefault="00EE4973" w:rsidP="00EE4973">
      <w:pPr>
        <w:ind w:firstLine="540"/>
        <w:jc w:val="both"/>
        <w:rPr>
          <w:rFonts w:ascii="Arial" w:hAnsi="Arial" w:cs="Arial"/>
          <w:b/>
          <w:sz w:val="28"/>
          <w:szCs w:val="28"/>
          <w:lang w:val="bg-BG"/>
        </w:rPr>
      </w:pPr>
      <w:r w:rsidRPr="000976AD">
        <w:rPr>
          <w:rFonts w:ascii="Arial" w:hAnsi="Arial" w:cs="Arial"/>
          <w:b/>
          <w:smallCaps/>
          <w:sz w:val="28"/>
          <w:szCs w:val="28"/>
          <w:lang w:val="bg-BG"/>
        </w:rPr>
        <w:t>6. Административна и вътрешноорганизационна дейност</w:t>
      </w:r>
    </w:p>
    <w:p w:rsidR="00EE4973" w:rsidRPr="000976AD" w:rsidRDefault="00EE4973" w:rsidP="00EE4973">
      <w:pPr>
        <w:ind w:firstLine="567"/>
        <w:jc w:val="both"/>
        <w:rPr>
          <w:rFonts w:ascii="Arial" w:hAnsi="Arial"/>
          <w:sz w:val="10"/>
          <w:szCs w:val="10"/>
          <w:lang w:val="bg-BG"/>
        </w:rPr>
      </w:pP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Във връзка с организацията на работата в Районен съд – Първомай през 2020 година от и. ф. административен ръководител са издадени:</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 / 02.01.2020 година относно връчване на съобщения, призовки и съдебни книжа в почивен ден;</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2 / 0</w:t>
      </w:r>
      <w:r w:rsidRPr="007B501E">
        <w:rPr>
          <w:rFonts w:ascii="Arial" w:hAnsi="Arial" w:cs="Arial"/>
          <w:sz w:val="24"/>
          <w:szCs w:val="24"/>
        </w:rPr>
        <w:t>8</w:t>
      </w:r>
      <w:r w:rsidRPr="007B501E">
        <w:rPr>
          <w:rFonts w:ascii="Arial" w:hAnsi="Arial" w:cs="Arial"/>
          <w:sz w:val="24"/>
          <w:szCs w:val="24"/>
          <w:lang w:val="bg-BG"/>
        </w:rPr>
        <w:t>.01.20</w:t>
      </w:r>
      <w:r w:rsidRPr="007B501E">
        <w:rPr>
          <w:rFonts w:ascii="Arial" w:hAnsi="Arial" w:cs="Arial"/>
          <w:sz w:val="24"/>
          <w:szCs w:val="24"/>
        </w:rPr>
        <w:t>20</w:t>
      </w:r>
      <w:r w:rsidRPr="007B501E">
        <w:rPr>
          <w:rFonts w:ascii="Arial" w:hAnsi="Arial" w:cs="Arial"/>
          <w:sz w:val="24"/>
          <w:szCs w:val="24"/>
          <w:lang w:val="bg-BG"/>
        </w:rPr>
        <w:t xml:space="preserve"> година относно право на платен годишен отпуск на работещите;</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3 / 0</w:t>
      </w:r>
      <w:r w:rsidRPr="007B501E">
        <w:rPr>
          <w:rFonts w:ascii="Arial" w:hAnsi="Arial" w:cs="Arial"/>
          <w:sz w:val="24"/>
          <w:szCs w:val="24"/>
        </w:rPr>
        <w:t>8</w:t>
      </w:r>
      <w:r w:rsidRPr="007B501E">
        <w:rPr>
          <w:rFonts w:ascii="Arial" w:hAnsi="Arial" w:cs="Arial"/>
          <w:sz w:val="24"/>
          <w:szCs w:val="24"/>
          <w:lang w:val="bg-BG"/>
        </w:rPr>
        <w:t>.01.20</w:t>
      </w:r>
      <w:r w:rsidRPr="007B501E">
        <w:rPr>
          <w:rFonts w:ascii="Arial" w:hAnsi="Arial" w:cs="Arial"/>
          <w:sz w:val="24"/>
          <w:szCs w:val="24"/>
        </w:rPr>
        <w:t>20</w:t>
      </w:r>
      <w:r w:rsidRPr="007B501E">
        <w:rPr>
          <w:rFonts w:ascii="Arial" w:hAnsi="Arial" w:cs="Arial"/>
          <w:sz w:val="24"/>
          <w:szCs w:val="24"/>
          <w:lang w:val="bg-BG"/>
        </w:rPr>
        <w:t xml:space="preserve"> година относно инвентаризация на наличните дела;</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4 / 0</w:t>
      </w:r>
      <w:r w:rsidRPr="007B501E">
        <w:rPr>
          <w:rFonts w:ascii="Arial" w:hAnsi="Arial" w:cs="Arial"/>
          <w:sz w:val="24"/>
          <w:szCs w:val="24"/>
        </w:rPr>
        <w:t>8</w:t>
      </w:r>
      <w:r w:rsidRPr="007B501E">
        <w:rPr>
          <w:rFonts w:ascii="Arial" w:hAnsi="Arial" w:cs="Arial"/>
          <w:sz w:val="24"/>
          <w:szCs w:val="24"/>
          <w:lang w:val="bg-BG"/>
        </w:rPr>
        <w:t>.01.20</w:t>
      </w:r>
      <w:r w:rsidRPr="007B501E">
        <w:rPr>
          <w:rFonts w:ascii="Arial" w:hAnsi="Arial" w:cs="Arial"/>
          <w:sz w:val="24"/>
          <w:szCs w:val="24"/>
        </w:rPr>
        <w:t>20</w:t>
      </w:r>
      <w:r w:rsidRPr="007B501E">
        <w:rPr>
          <w:rFonts w:ascii="Arial" w:hAnsi="Arial" w:cs="Arial"/>
          <w:sz w:val="24"/>
          <w:szCs w:val="24"/>
          <w:lang w:val="bg-BG"/>
        </w:rPr>
        <w:t xml:space="preserve"> година относно проверка на регистратурата за класифицирана информация;</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 xml:space="preserve">Заповед № </w:t>
      </w:r>
      <w:r w:rsidRPr="007B501E">
        <w:rPr>
          <w:rFonts w:ascii="Arial" w:hAnsi="Arial" w:cs="Arial"/>
          <w:sz w:val="24"/>
          <w:szCs w:val="24"/>
        </w:rPr>
        <w:t>5</w:t>
      </w:r>
      <w:r w:rsidRPr="007B501E">
        <w:rPr>
          <w:rFonts w:ascii="Arial" w:hAnsi="Arial" w:cs="Arial"/>
          <w:sz w:val="24"/>
          <w:szCs w:val="24"/>
          <w:lang w:val="bg-BG"/>
        </w:rPr>
        <w:t xml:space="preserve"> / 0</w:t>
      </w:r>
      <w:r w:rsidRPr="007B501E">
        <w:rPr>
          <w:rFonts w:ascii="Arial" w:hAnsi="Arial" w:cs="Arial"/>
          <w:sz w:val="24"/>
          <w:szCs w:val="24"/>
        </w:rPr>
        <w:t>8</w:t>
      </w:r>
      <w:r w:rsidRPr="007B501E">
        <w:rPr>
          <w:rFonts w:ascii="Arial" w:hAnsi="Arial" w:cs="Arial"/>
          <w:sz w:val="24"/>
          <w:szCs w:val="24"/>
          <w:lang w:val="bg-BG"/>
        </w:rPr>
        <w:t>.01.20</w:t>
      </w:r>
      <w:r w:rsidRPr="007B501E">
        <w:rPr>
          <w:rFonts w:ascii="Arial" w:hAnsi="Arial" w:cs="Arial"/>
          <w:sz w:val="24"/>
          <w:szCs w:val="24"/>
        </w:rPr>
        <w:t>20</w:t>
      </w:r>
      <w:r w:rsidRPr="007B501E">
        <w:rPr>
          <w:rFonts w:ascii="Arial" w:hAnsi="Arial" w:cs="Arial"/>
          <w:sz w:val="24"/>
          <w:szCs w:val="24"/>
          <w:lang w:val="bg-BG"/>
        </w:rPr>
        <w:t xml:space="preserve"> година относно проверка и унищожаване на веществените доказателства;</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 xml:space="preserve">Заповед № </w:t>
      </w:r>
      <w:r w:rsidRPr="007B501E">
        <w:rPr>
          <w:rFonts w:ascii="Arial" w:hAnsi="Arial" w:cs="Arial"/>
          <w:sz w:val="24"/>
          <w:szCs w:val="24"/>
        </w:rPr>
        <w:t>6</w:t>
      </w:r>
      <w:r w:rsidRPr="007B501E">
        <w:rPr>
          <w:rFonts w:ascii="Arial" w:hAnsi="Arial" w:cs="Arial"/>
          <w:sz w:val="24"/>
          <w:szCs w:val="24"/>
          <w:lang w:val="bg-BG"/>
        </w:rPr>
        <w:t xml:space="preserve"> / 0</w:t>
      </w:r>
      <w:r w:rsidRPr="007B501E">
        <w:rPr>
          <w:rFonts w:ascii="Arial" w:hAnsi="Arial" w:cs="Arial"/>
          <w:sz w:val="24"/>
          <w:szCs w:val="24"/>
        </w:rPr>
        <w:t>8</w:t>
      </w:r>
      <w:r w:rsidRPr="007B501E">
        <w:rPr>
          <w:rFonts w:ascii="Arial" w:hAnsi="Arial" w:cs="Arial"/>
          <w:sz w:val="24"/>
          <w:szCs w:val="24"/>
          <w:lang w:val="bg-BG"/>
        </w:rPr>
        <w:t>.01.20</w:t>
      </w:r>
      <w:r w:rsidRPr="007B501E">
        <w:rPr>
          <w:rFonts w:ascii="Arial" w:hAnsi="Arial" w:cs="Arial"/>
          <w:sz w:val="24"/>
          <w:szCs w:val="24"/>
        </w:rPr>
        <w:t>20</w:t>
      </w:r>
      <w:r w:rsidRPr="007B501E">
        <w:rPr>
          <w:rFonts w:ascii="Arial" w:hAnsi="Arial" w:cs="Arial"/>
          <w:sz w:val="24"/>
          <w:szCs w:val="24"/>
          <w:lang w:val="bg-BG"/>
        </w:rPr>
        <w:t xml:space="preserve"> година относно инвентаризация на наличностите по изпълнителните дела;</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7 / 21.01.20</w:t>
      </w:r>
      <w:r w:rsidRPr="007B501E">
        <w:rPr>
          <w:rFonts w:ascii="Arial" w:hAnsi="Arial" w:cs="Arial"/>
          <w:sz w:val="24"/>
          <w:szCs w:val="24"/>
        </w:rPr>
        <w:t>20</w:t>
      </w:r>
      <w:r w:rsidRPr="007B501E">
        <w:rPr>
          <w:rFonts w:ascii="Arial" w:hAnsi="Arial" w:cs="Arial"/>
          <w:sz w:val="24"/>
          <w:szCs w:val="24"/>
          <w:lang w:val="bg-BG"/>
        </w:rPr>
        <w:t xml:space="preserve"> година относно ползване на платен годишен отпуск от съдията по вписванията;</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10 / 29.01.20</w:t>
      </w:r>
      <w:r w:rsidRPr="007B501E">
        <w:rPr>
          <w:rFonts w:ascii="Arial" w:hAnsi="Arial" w:cs="Arial"/>
          <w:sz w:val="24"/>
          <w:szCs w:val="24"/>
        </w:rPr>
        <w:t>20</w:t>
      </w:r>
      <w:r w:rsidRPr="007B501E">
        <w:rPr>
          <w:rFonts w:ascii="Arial" w:hAnsi="Arial" w:cs="Arial"/>
          <w:sz w:val="24"/>
          <w:szCs w:val="24"/>
          <w:lang w:val="bg-BG"/>
        </w:rPr>
        <w:t xml:space="preserve"> година относно ежегодно представяне на статистическа информация на Комисията за контрол над Службите за сигурност, прилагането и използването на специалните разузнавателни средства и достъпа до данните по Закона за електронните съобщения;</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12 / 31.01.20</w:t>
      </w:r>
      <w:r w:rsidRPr="007B501E">
        <w:rPr>
          <w:rFonts w:ascii="Arial" w:hAnsi="Arial" w:cs="Arial"/>
          <w:sz w:val="24"/>
          <w:szCs w:val="24"/>
        </w:rPr>
        <w:t>20</w:t>
      </w:r>
      <w:r w:rsidRPr="007B501E">
        <w:rPr>
          <w:rFonts w:ascii="Arial" w:hAnsi="Arial" w:cs="Arial"/>
          <w:sz w:val="24"/>
          <w:szCs w:val="24"/>
          <w:lang w:val="bg-BG"/>
        </w:rPr>
        <w:t xml:space="preserve"> година относно допускане на кандидати до конкурс за длъжността </w:t>
      </w:r>
      <w:r w:rsidRPr="007B501E">
        <w:rPr>
          <w:rFonts w:ascii="Arial" w:hAnsi="Arial" w:cs="Arial"/>
          <w:i/>
          <w:sz w:val="24"/>
          <w:szCs w:val="24"/>
          <w:lang w:val="bg-BG"/>
        </w:rPr>
        <w:t>счетоводител</w:t>
      </w:r>
      <w:r w:rsidRPr="007B501E">
        <w:rPr>
          <w:rFonts w:ascii="Arial" w:hAnsi="Arial" w:cs="Arial"/>
          <w:sz w:val="24"/>
          <w:szCs w:val="24"/>
          <w:lang w:val="bg-BG"/>
        </w:rPr>
        <w:t>;</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13 / 31.01.20</w:t>
      </w:r>
      <w:r w:rsidRPr="007B501E">
        <w:rPr>
          <w:rFonts w:ascii="Arial" w:hAnsi="Arial" w:cs="Arial"/>
          <w:sz w:val="24"/>
          <w:szCs w:val="24"/>
        </w:rPr>
        <w:t>20</w:t>
      </w:r>
      <w:r w:rsidRPr="007B501E">
        <w:rPr>
          <w:rFonts w:ascii="Arial" w:hAnsi="Arial" w:cs="Arial"/>
          <w:sz w:val="24"/>
          <w:szCs w:val="24"/>
          <w:lang w:val="bg-BG"/>
        </w:rPr>
        <w:t xml:space="preserve"> година относно проверка на дейността на Бюро за съдимост;</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14 / 03.02.2020 година относно връчване на съобщения, призовки и съдебни книжа в почивен ден;</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15 / 05.02.2020 година относно определяне на възнаграждението на съдебните заседатели;</w:t>
      </w:r>
    </w:p>
    <w:p w:rsidR="007B501E" w:rsidRPr="007B501E" w:rsidRDefault="007B501E" w:rsidP="007B501E">
      <w:pPr>
        <w:numPr>
          <w:ilvl w:val="0"/>
          <w:numId w:val="36"/>
        </w:numPr>
        <w:tabs>
          <w:tab w:val="left" w:pos="1080"/>
        </w:tabs>
        <w:ind w:left="0" w:firstLine="567"/>
        <w:jc w:val="both"/>
        <w:rPr>
          <w:rFonts w:ascii="Arial" w:hAnsi="Arial" w:cs="Arial"/>
          <w:i/>
          <w:iCs/>
          <w:sz w:val="24"/>
          <w:szCs w:val="24"/>
          <w:lang w:val="bg-BG"/>
        </w:rPr>
      </w:pPr>
      <w:r w:rsidRPr="007B501E">
        <w:rPr>
          <w:rFonts w:ascii="Arial" w:hAnsi="Arial" w:cs="Arial"/>
          <w:sz w:val="24"/>
          <w:szCs w:val="24"/>
          <w:lang w:val="bg-BG"/>
        </w:rPr>
        <w:t>Заповед № 16 / 07.02.2020 година относно заместване на административния ръководител;</w:t>
      </w:r>
    </w:p>
    <w:p w:rsidR="007B501E" w:rsidRPr="007B501E" w:rsidRDefault="007B501E" w:rsidP="007B501E">
      <w:pPr>
        <w:numPr>
          <w:ilvl w:val="0"/>
          <w:numId w:val="36"/>
        </w:numPr>
        <w:tabs>
          <w:tab w:val="left" w:pos="1080"/>
        </w:tabs>
        <w:ind w:left="0" w:firstLine="567"/>
        <w:jc w:val="both"/>
        <w:rPr>
          <w:rFonts w:ascii="Arial" w:hAnsi="Arial" w:cs="Arial"/>
          <w:i/>
          <w:iCs/>
          <w:sz w:val="24"/>
          <w:szCs w:val="24"/>
          <w:lang w:val="bg-BG"/>
        </w:rPr>
      </w:pPr>
      <w:r w:rsidRPr="007B501E">
        <w:rPr>
          <w:rFonts w:ascii="Arial" w:hAnsi="Arial" w:cs="Arial"/>
          <w:sz w:val="24"/>
          <w:szCs w:val="24"/>
          <w:lang w:val="bg-BG"/>
        </w:rPr>
        <w:t>Заповед № 17 / 12.02.2020 година относно определяне на нов размер на основните месечни възнаграждения на служителите в администрацията;</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19 / 12.02.2020 година относно</w:t>
      </w:r>
      <w:r w:rsidRPr="007B501E">
        <w:rPr>
          <w:rFonts w:ascii="Arial" w:hAnsi="Arial" w:cs="Arial"/>
          <w:sz w:val="24"/>
          <w:szCs w:val="24"/>
          <w:lang w:val="bg-BG" w:eastAsia="en-US"/>
        </w:rPr>
        <w:t xml:space="preserve"> снабдяване на съдебен служител при Районен съд – Първомай с квалифицирано удостоверение за квалифициран електронен подпис;</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20 / 12.02.2020 година относно</w:t>
      </w:r>
      <w:r w:rsidRPr="007B501E">
        <w:rPr>
          <w:rFonts w:ascii="Arial" w:hAnsi="Arial" w:cs="Arial"/>
          <w:sz w:val="24"/>
          <w:szCs w:val="24"/>
          <w:lang w:val="bg-BG" w:eastAsia="en-US"/>
        </w:rPr>
        <w:t xml:space="preserve"> снабдяване на съдебен служител при Районен съд – Първомай с квалифицирано удостоверение за квалифициран електронен подпис;</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22 / 12.02.2020 година относно утвърждаване на Вътрешни правила за достъп до електронни съдебни дела в Районен съд – Първомай чрез Единния портал за електронно правосъдие;</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23 / 14.02.2020 година относно утвърждаване на Вътрешни правила за провеждане на стажа на стажант-юристите;</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26 / 19.02.2020 година относно ограничаване на достъпа до документи и материали, съдържащи класифицирана информация;</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lastRenderedPageBreak/>
        <w:t>Заповед № 28 / 20.02.2020 година относно назначаване на комисия за провеждане на конкурса за длъжността „Счетоводител“;</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30 / 21.02.2020 година относно утвърждаване на Методика от 21.02.2020 година на Комисия, назначена със Заповед № 28 / 21.02.2020 година;</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31 / 24.02.2020 година относно обявяване на резултати от конкурс за длъжността „Счетоводител“;</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34 / 02.03.2020 година относно връчване на съобщения, призовки и съдебни книжа в почивен ден;</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35 / 04.03.2020 година относно изплащане на средства за облекло за 2020 година;</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36 / 04.03.2020 година относно прекратяване на трудово отношение;</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41 / 11.03.2020 година относно превантивни мерки срещу разпространението на грипни вируси;</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42 / 16.03.2020 година относно организация на работата на Районен</w:t>
      </w:r>
      <w:r w:rsidRPr="007B501E">
        <w:rPr>
          <w:rFonts w:ascii="Arial" w:hAnsi="Arial" w:cs="Arial"/>
          <w:sz w:val="24"/>
          <w:szCs w:val="24"/>
        </w:rPr>
        <w:t xml:space="preserve"> </w:t>
      </w:r>
      <w:r w:rsidRPr="007B501E">
        <w:rPr>
          <w:rFonts w:ascii="Arial" w:hAnsi="Arial" w:cs="Arial"/>
          <w:sz w:val="24"/>
          <w:szCs w:val="24"/>
          <w:lang w:val="bg-BG"/>
        </w:rPr>
        <w:t>съд – Първомай в периода на</w:t>
      </w:r>
      <w:r w:rsidRPr="007B501E">
        <w:rPr>
          <w:rFonts w:ascii="Arial" w:hAnsi="Arial" w:cs="Arial"/>
          <w:sz w:val="24"/>
          <w:szCs w:val="24"/>
        </w:rPr>
        <w:t xml:space="preserve"> </w:t>
      </w:r>
      <w:r w:rsidRPr="007B501E">
        <w:rPr>
          <w:rFonts w:ascii="Arial" w:hAnsi="Arial" w:cs="Arial"/>
          <w:sz w:val="24"/>
          <w:szCs w:val="24"/>
          <w:lang w:val="bg-BG"/>
        </w:rPr>
        <w:t>о</w:t>
      </w:r>
      <w:r w:rsidRPr="007B501E">
        <w:rPr>
          <w:rFonts w:ascii="Arial" w:hAnsi="Arial" w:cs="Arial"/>
          <w:sz w:val="24"/>
          <w:szCs w:val="24"/>
          <w:lang w:val="en-GB"/>
        </w:rPr>
        <w:t xml:space="preserve">бявеното </w:t>
      </w:r>
      <w:r w:rsidRPr="007B501E">
        <w:rPr>
          <w:rFonts w:ascii="Arial" w:hAnsi="Arial" w:cs="Arial"/>
          <w:sz w:val="24"/>
          <w:szCs w:val="24"/>
          <w:lang w:val="bg-BG"/>
        </w:rPr>
        <w:t xml:space="preserve">в страната </w:t>
      </w:r>
      <w:r w:rsidRPr="007B501E">
        <w:rPr>
          <w:rFonts w:ascii="Arial" w:hAnsi="Arial" w:cs="Arial"/>
          <w:sz w:val="24"/>
          <w:szCs w:val="24"/>
          <w:lang w:val="en-GB"/>
        </w:rPr>
        <w:t>извънредно положение</w:t>
      </w:r>
      <w:r w:rsidRPr="007B501E">
        <w:rPr>
          <w:rFonts w:ascii="Arial" w:hAnsi="Arial" w:cs="Arial"/>
          <w:sz w:val="24"/>
          <w:szCs w:val="24"/>
          <w:lang w:val="bg-BG"/>
        </w:rPr>
        <w:t xml:space="preserve"> (изменена и допълнена със Заповед № 44 / 17.03.2020 г., Заповед № 51 / 27.03.2020 г. и Заповед № 52 / 01.04.2020 г., отменена със Заповед № 53 / 09.04.2020 г.);</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44 / 17.03.2020 година относно допълване на Заповед № 42 / 16.03.2020 година (отменена със Заповед № 53 / 09.04.2020 г.);</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45 / 17.03.2020 година относно график за дежурства в периода на обявеното в страната извънредно положение;</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 xml:space="preserve">Заповед № 46 / 17.03.2020 година относно утвърждаване на Вътрешни правила за осъществяване на контрол върху здравословното състояние на работещите в Районен съд – Първомай преди започване на работа с цел превенция на разпространението на </w:t>
      </w:r>
      <w:r w:rsidRPr="007B501E">
        <w:rPr>
          <w:rFonts w:ascii="Arial" w:hAnsi="Arial" w:cs="Arial"/>
          <w:sz w:val="24"/>
          <w:szCs w:val="24"/>
        </w:rPr>
        <w:t>COVID</w:t>
      </w:r>
      <w:r w:rsidRPr="007B501E">
        <w:rPr>
          <w:rFonts w:ascii="Arial" w:hAnsi="Arial" w:cs="Arial"/>
          <w:sz w:val="24"/>
          <w:szCs w:val="24"/>
          <w:lang w:val="en-GB"/>
        </w:rPr>
        <w:t>-19</w:t>
      </w:r>
      <w:r w:rsidRPr="007B501E">
        <w:rPr>
          <w:rFonts w:ascii="Arial" w:hAnsi="Arial" w:cs="Arial"/>
          <w:sz w:val="24"/>
          <w:szCs w:val="24"/>
          <w:lang w:val="bg-BG"/>
        </w:rPr>
        <w:t xml:space="preserve"> (в сила от 17.03.2020 г.);</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47 / 25.03.2020 година относно изплащане на дължими обезщетения;</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48 / 27.03.2020 година относно система за двоен подпис при поемане на финансово задължение и извършване на плащане в Районен съд – Първомай;</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49 / 2</w:t>
      </w:r>
      <w:r w:rsidRPr="007B501E">
        <w:rPr>
          <w:rFonts w:ascii="Arial" w:hAnsi="Arial" w:cs="Arial"/>
          <w:sz w:val="24"/>
          <w:szCs w:val="24"/>
        </w:rPr>
        <w:t>7</w:t>
      </w:r>
      <w:r w:rsidRPr="007B501E">
        <w:rPr>
          <w:rFonts w:ascii="Arial" w:hAnsi="Arial" w:cs="Arial"/>
          <w:sz w:val="24"/>
          <w:szCs w:val="24"/>
          <w:lang w:val="bg-BG"/>
        </w:rPr>
        <w:t>.03.2020 година относно изменение на т. 2. от Заповед № 29 / 23.03.2016 година (отменена със Заповед № 9 / 06.01.2021 г.);</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 xml:space="preserve">Заповед № </w:t>
      </w:r>
      <w:r w:rsidRPr="007B501E">
        <w:rPr>
          <w:rFonts w:ascii="Arial" w:hAnsi="Arial" w:cs="Arial"/>
          <w:sz w:val="24"/>
          <w:szCs w:val="24"/>
        </w:rPr>
        <w:t>50</w:t>
      </w:r>
      <w:r w:rsidRPr="007B501E">
        <w:rPr>
          <w:rFonts w:ascii="Arial" w:hAnsi="Arial" w:cs="Arial"/>
          <w:sz w:val="24"/>
          <w:szCs w:val="24"/>
          <w:lang w:val="bg-BG"/>
        </w:rPr>
        <w:t xml:space="preserve"> / 2</w:t>
      </w:r>
      <w:r w:rsidRPr="007B501E">
        <w:rPr>
          <w:rFonts w:ascii="Arial" w:hAnsi="Arial" w:cs="Arial"/>
          <w:sz w:val="24"/>
          <w:szCs w:val="24"/>
        </w:rPr>
        <w:t>7</w:t>
      </w:r>
      <w:r w:rsidRPr="007B501E">
        <w:rPr>
          <w:rFonts w:ascii="Arial" w:hAnsi="Arial" w:cs="Arial"/>
          <w:sz w:val="24"/>
          <w:szCs w:val="24"/>
          <w:lang w:val="bg-BG"/>
        </w:rPr>
        <w:t xml:space="preserve">.03.2020 година относно изменение на т. 2. от Заповед № 9 / </w:t>
      </w:r>
      <w:r w:rsidRPr="007B501E">
        <w:rPr>
          <w:rFonts w:ascii="Arial" w:hAnsi="Arial" w:cs="Arial"/>
          <w:sz w:val="24"/>
          <w:szCs w:val="24"/>
        </w:rPr>
        <w:t>0</w:t>
      </w:r>
      <w:r w:rsidRPr="007B501E">
        <w:rPr>
          <w:rFonts w:ascii="Arial" w:hAnsi="Arial" w:cs="Arial"/>
          <w:sz w:val="24"/>
          <w:szCs w:val="24"/>
          <w:lang w:val="bg-BG"/>
        </w:rPr>
        <w:t>3.0</w:t>
      </w:r>
      <w:r w:rsidRPr="007B501E">
        <w:rPr>
          <w:rFonts w:ascii="Arial" w:hAnsi="Arial" w:cs="Arial"/>
          <w:sz w:val="24"/>
          <w:szCs w:val="24"/>
        </w:rPr>
        <w:t>1</w:t>
      </w:r>
      <w:r w:rsidRPr="007B501E">
        <w:rPr>
          <w:rFonts w:ascii="Arial" w:hAnsi="Arial" w:cs="Arial"/>
          <w:sz w:val="24"/>
          <w:szCs w:val="24"/>
          <w:lang w:val="bg-BG"/>
        </w:rPr>
        <w:t>.201</w:t>
      </w:r>
      <w:r w:rsidRPr="007B501E">
        <w:rPr>
          <w:rFonts w:ascii="Arial" w:hAnsi="Arial" w:cs="Arial"/>
          <w:sz w:val="24"/>
          <w:szCs w:val="24"/>
        </w:rPr>
        <w:t>7</w:t>
      </w:r>
      <w:r w:rsidRPr="007B501E">
        <w:rPr>
          <w:rFonts w:ascii="Arial" w:hAnsi="Arial" w:cs="Arial"/>
          <w:sz w:val="24"/>
          <w:szCs w:val="24"/>
          <w:lang w:val="bg-BG"/>
        </w:rPr>
        <w:t xml:space="preserve"> година;</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 xml:space="preserve">Заповед № </w:t>
      </w:r>
      <w:r w:rsidRPr="007B501E">
        <w:rPr>
          <w:rFonts w:ascii="Arial" w:hAnsi="Arial" w:cs="Arial"/>
          <w:sz w:val="24"/>
          <w:szCs w:val="24"/>
        </w:rPr>
        <w:t>51</w:t>
      </w:r>
      <w:r w:rsidRPr="007B501E">
        <w:rPr>
          <w:rFonts w:ascii="Arial" w:hAnsi="Arial" w:cs="Arial"/>
          <w:sz w:val="24"/>
          <w:szCs w:val="24"/>
          <w:lang w:val="bg-BG"/>
        </w:rPr>
        <w:t xml:space="preserve"> / 2</w:t>
      </w:r>
      <w:r w:rsidRPr="007B501E">
        <w:rPr>
          <w:rFonts w:ascii="Arial" w:hAnsi="Arial" w:cs="Arial"/>
          <w:sz w:val="24"/>
          <w:szCs w:val="24"/>
        </w:rPr>
        <w:t>7</w:t>
      </w:r>
      <w:r w:rsidRPr="007B501E">
        <w:rPr>
          <w:rFonts w:ascii="Arial" w:hAnsi="Arial" w:cs="Arial"/>
          <w:sz w:val="24"/>
          <w:szCs w:val="24"/>
          <w:lang w:val="bg-BG"/>
        </w:rPr>
        <w:t>.03.2020 година относно допълване на Заповед № 42 / 16.03.2020 година (отменена със Заповед № 53 / 09.04.2020 г.);</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 xml:space="preserve">Заповед № </w:t>
      </w:r>
      <w:r w:rsidRPr="007B501E">
        <w:rPr>
          <w:rFonts w:ascii="Arial" w:hAnsi="Arial" w:cs="Arial"/>
          <w:sz w:val="24"/>
          <w:szCs w:val="24"/>
        </w:rPr>
        <w:t>5</w:t>
      </w:r>
      <w:r w:rsidRPr="007B501E">
        <w:rPr>
          <w:rFonts w:ascii="Arial" w:hAnsi="Arial" w:cs="Arial"/>
          <w:sz w:val="24"/>
          <w:szCs w:val="24"/>
          <w:lang w:val="bg-BG"/>
        </w:rPr>
        <w:t>2 / 01.04.2020 година относно изменение и допълване на Заповед № 42 / 16.03.2020 година (отменена със Заповед № 53 / 09.04.2020 г.);</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 xml:space="preserve">Заповед № </w:t>
      </w:r>
      <w:r w:rsidRPr="007B501E">
        <w:rPr>
          <w:rFonts w:ascii="Arial" w:hAnsi="Arial" w:cs="Arial"/>
          <w:sz w:val="24"/>
          <w:szCs w:val="24"/>
        </w:rPr>
        <w:t>5</w:t>
      </w:r>
      <w:r w:rsidRPr="007B501E">
        <w:rPr>
          <w:rFonts w:ascii="Arial" w:hAnsi="Arial" w:cs="Arial"/>
          <w:sz w:val="24"/>
          <w:szCs w:val="24"/>
          <w:lang w:val="bg-BG"/>
        </w:rPr>
        <w:t>3 / 09.04.2020 година относно организация на работата на Районен съд – Първомай в периода на обявеното в страната извънредно положение (отменена със Заповед № 64 / 15.04.2020 г.);</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60 / 13.04.2020 г. относно ползване на платен годишен отпуск от съдия по вписванията;</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61 / 13.04.2020 г. относно ползване на платен годишен отпуск от държавен съдебен изпълнител;</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62 / 13.04.2020 година относно график за дежурства в периода на обявеното в страната извънредно положение;</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 xml:space="preserve">Заповед № 63 / 13.04.2020 година относно изменение на т. 1.1. от Вътрешни правила за осъществяване на контрол върху здравословното състояние на работещите в Районен съд – Първомай преди започване на работа с цел превенция на разпространението на </w:t>
      </w:r>
      <w:r w:rsidRPr="007B501E">
        <w:rPr>
          <w:rFonts w:ascii="Arial" w:hAnsi="Arial" w:cs="Arial"/>
          <w:sz w:val="24"/>
          <w:szCs w:val="24"/>
        </w:rPr>
        <w:t>COVID</w:t>
      </w:r>
      <w:r w:rsidRPr="007B501E">
        <w:rPr>
          <w:rFonts w:ascii="Arial" w:hAnsi="Arial" w:cs="Arial"/>
          <w:sz w:val="24"/>
          <w:szCs w:val="24"/>
          <w:lang w:val="en-GB"/>
        </w:rPr>
        <w:t>-19</w:t>
      </w:r>
      <w:r w:rsidRPr="007B501E">
        <w:rPr>
          <w:rFonts w:ascii="Arial" w:hAnsi="Arial" w:cs="Arial"/>
          <w:sz w:val="24"/>
          <w:szCs w:val="24"/>
          <w:lang w:val="bg-BG"/>
        </w:rPr>
        <w:t>;</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lastRenderedPageBreak/>
        <w:t>Заповед № 64 / 15.04.2020 година относно организация на работата на Районен съд – Първомай в периода на обявеното в страната извънредно положение и изменение на Заповед № 62 / 13.04.2020 година;</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65 / 21.04.2020 година относно изплащане на средства за облекло за 2020 година;</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66 / 24.04.20</w:t>
      </w:r>
      <w:r w:rsidRPr="007B501E">
        <w:rPr>
          <w:rFonts w:ascii="Arial" w:hAnsi="Arial" w:cs="Arial"/>
          <w:sz w:val="24"/>
          <w:szCs w:val="24"/>
        </w:rPr>
        <w:t>20</w:t>
      </w:r>
      <w:r w:rsidRPr="007B501E">
        <w:rPr>
          <w:rFonts w:ascii="Arial" w:hAnsi="Arial" w:cs="Arial"/>
          <w:sz w:val="24"/>
          <w:szCs w:val="24"/>
          <w:lang w:val="bg-BG"/>
        </w:rPr>
        <w:t xml:space="preserve"> година относно ползване на платен годишен отпуск от съдията по вписванията;</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67 / 30.04.2020 година относно изменение и допълнение на Заповед № 64 / 15.04.2020 г.;</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69 / 11.05.2020 година относно връчване на съобщения, призовки и съдебни книжа в почивен ден;</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70 / 13.05.2020 година относно прекратяване на трудово правоотношение;</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71 / 13.05.20</w:t>
      </w:r>
      <w:r w:rsidRPr="007B501E">
        <w:rPr>
          <w:rFonts w:ascii="Arial" w:hAnsi="Arial" w:cs="Arial"/>
          <w:sz w:val="24"/>
          <w:szCs w:val="24"/>
        </w:rPr>
        <w:t>20</w:t>
      </w:r>
      <w:r w:rsidRPr="007B501E">
        <w:rPr>
          <w:rFonts w:ascii="Arial" w:hAnsi="Arial" w:cs="Arial"/>
          <w:sz w:val="24"/>
          <w:szCs w:val="24"/>
          <w:lang w:val="bg-BG"/>
        </w:rPr>
        <w:t xml:space="preserve"> година относно организация на работата на Районен съд – Първомай в условията на пандемия;</w:t>
      </w:r>
    </w:p>
    <w:p w:rsidR="007B501E" w:rsidRPr="007B501E" w:rsidRDefault="007B501E" w:rsidP="007B501E">
      <w:pPr>
        <w:numPr>
          <w:ilvl w:val="0"/>
          <w:numId w:val="36"/>
        </w:numPr>
        <w:tabs>
          <w:tab w:val="left" w:pos="1080"/>
        </w:tabs>
        <w:ind w:left="0" w:firstLine="567"/>
        <w:jc w:val="both"/>
        <w:rPr>
          <w:rFonts w:ascii="Arial" w:hAnsi="Arial" w:cs="Arial"/>
          <w:sz w:val="24"/>
          <w:szCs w:val="24"/>
        </w:rPr>
      </w:pPr>
      <w:r w:rsidRPr="007B501E">
        <w:rPr>
          <w:rFonts w:ascii="Arial" w:hAnsi="Arial" w:cs="Arial"/>
          <w:sz w:val="24"/>
          <w:szCs w:val="24"/>
          <w:lang w:val="bg-BG"/>
        </w:rPr>
        <w:t>Заповед № 7</w:t>
      </w:r>
      <w:r w:rsidRPr="007B501E">
        <w:rPr>
          <w:rFonts w:ascii="Arial" w:hAnsi="Arial" w:cs="Arial"/>
          <w:sz w:val="24"/>
          <w:szCs w:val="24"/>
        </w:rPr>
        <w:t>2</w:t>
      </w:r>
      <w:r w:rsidRPr="007B501E">
        <w:rPr>
          <w:rFonts w:ascii="Arial" w:hAnsi="Arial" w:cs="Arial"/>
          <w:sz w:val="24"/>
          <w:szCs w:val="24"/>
          <w:lang w:val="bg-BG"/>
        </w:rPr>
        <w:t xml:space="preserve"> / 1</w:t>
      </w:r>
      <w:r w:rsidRPr="007B501E">
        <w:rPr>
          <w:rFonts w:ascii="Arial" w:hAnsi="Arial" w:cs="Arial"/>
          <w:sz w:val="24"/>
          <w:szCs w:val="24"/>
        </w:rPr>
        <w:t>4</w:t>
      </w:r>
      <w:r w:rsidRPr="007B501E">
        <w:rPr>
          <w:rFonts w:ascii="Arial" w:hAnsi="Arial" w:cs="Arial"/>
          <w:sz w:val="24"/>
          <w:szCs w:val="24"/>
          <w:lang w:val="bg-BG"/>
        </w:rPr>
        <w:t>.05.20</w:t>
      </w:r>
      <w:r w:rsidRPr="007B501E">
        <w:rPr>
          <w:rFonts w:ascii="Arial" w:hAnsi="Arial" w:cs="Arial"/>
          <w:sz w:val="24"/>
          <w:szCs w:val="24"/>
        </w:rPr>
        <w:t>20</w:t>
      </w:r>
      <w:r w:rsidRPr="007B501E">
        <w:rPr>
          <w:rFonts w:ascii="Arial" w:hAnsi="Arial" w:cs="Arial"/>
          <w:sz w:val="24"/>
          <w:szCs w:val="24"/>
          <w:lang w:val="bg-BG"/>
        </w:rPr>
        <w:t xml:space="preserve"> година относно организация на работата на Районен съд – Първомай след прекратяване на трудово правоотношение със съдебен служител;</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75 / 15.05.20</w:t>
      </w:r>
      <w:r w:rsidRPr="007B501E">
        <w:rPr>
          <w:rFonts w:ascii="Arial" w:hAnsi="Arial" w:cs="Arial"/>
          <w:sz w:val="24"/>
          <w:szCs w:val="24"/>
        </w:rPr>
        <w:t>20</w:t>
      </w:r>
      <w:r w:rsidRPr="007B501E">
        <w:rPr>
          <w:rFonts w:ascii="Arial" w:hAnsi="Arial" w:cs="Arial"/>
          <w:sz w:val="24"/>
          <w:szCs w:val="24"/>
          <w:lang w:val="bg-BG"/>
        </w:rPr>
        <w:t xml:space="preserve"> година относно ползване на платен годишен отпуск от държавния съдебен изпълнител;</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77 / 20.05.20</w:t>
      </w:r>
      <w:r w:rsidRPr="007B501E">
        <w:rPr>
          <w:rFonts w:ascii="Arial" w:hAnsi="Arial" w:cs="Arial"/>
          <w:sz w:val="24"/>
          <w:szCs w:val="24"/>
        </w:rPr>
        <w:t>20</w:t>
      </w:r>
      <w:r w:rsidRPr="007B501E">
        <w:rPr>
          <w:rFonts w:ascii="Arial" w:hAnsi="Arial" w:cs="Arial"/>
          <w:sz w:val="24"/>
          <w:szCs w:val="24"/>
          <w:lang w:val="bg-BG"/>
        </w:rPr>
        <w:t xml:space="preserve"> година относно изменение и допълнение на Заповед № 71 / 13.05.2020 г.;</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79 / 01.06.2020 година относно връчване на съобщения, призовки и съдебни книжа в почивен ден;</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80 / 01.06.20</w:t>
      </w:r>
      <w:r w:rsidRPr="007B501E">
        <w:rPr>
          <w:rFonts w:ascii="Arial" w:hAnsi="Arial" w:cs="Arial"/>
          <w:sz w:val="24"/>
          <w:szCs w:val="24"/>
        </w:rPr>
        <w:t>20</w:t>
      </w:r>
      <w:r w:rsidRPr="007B501E">
        <w:rPr>
          <w:rFonts w:ascii="Arial" w:hAnsi="Arial" w:cs="Arial"/>
          <w:sz w:val="24"/>
          <w:szCs w:val="24"/>
          <w:lang w:val="bg-BG"/>
        </w:rPr>
        <w:t xml:space="preserve"> година относно утвърждаване на график за почистване и дезинфекция на съдебната сграда в условията на пандемия;</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83 / 04.06.20</w:t>
      </w:r>
      <w:r w:rsidRPr="007B501E">
        <w:rPr>
          <w:rFonts w:ascii="Arial" w:hAnsi="Arial" w:cs="Arial"/>
          <w:sz w:val="24"/>
          <w:szCs w:val="24"/>
        </w:rPr>
        <w:t>20</w:t>
      </w:r>
      <w:r w:rsidRPr="007B501E">
        <w:rPr>
          <w:rFonts w:ascii="Arial" w:hAnsi="Arial" w:cs="Arial"/>
          <w:sz w:val="24"/>
          <w:szCs w:val="24"/>
          <w:lang w:val="bg-BG"/>
        </w:rPr>
        <w:t xml:space="preserve"> година относно определяне на длъжностно лице по защита на личните данни;</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86 / 05.06.2020 година относно конфискуване на непотърсени в срок съдебни гаранции и депозити за вещи лица;</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87 / 05.06.20</w:t>
      </w:r>
      <w:r w:rsidRPr="007B501E">
        <w:rPr>
          <w:rFonts w:ascii="Arial" w:hAnsi="Arial" w:cs="Arial"/>
          <w:sz w:val="24"/>
          <w:szCs w:val="24"/>
        </w:rPr>
        <w:t>20</w:t>
      </w:r>
      <w:r w:rsidRPr="007B501E">
        <w:rPr>
          <w:rFonts w:ascii="Arial" w:hAnsi="Arial" w:cs="Arial"/>
          <w:sz w:val="24"/>
          <w:szCs w:val="24"/>
          <w:lang w:val="bg-BG"/>
        </w:rPr>
        <w:t xml:space="preserve"> година относно изменение и допълнение на Заповед № 71 / 13.05.2020 г., изменена и допълнена със Заповед № 77 / 20.05.2020 г.;</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88 / 08.06.20</w:t>
      </w:r>
      <w:r w:rsidRPr="007B501E">
        <w:rPr>
          <w:rFonts w:ascii="Arial" w:hAnsi="Arial" w:cs="Arial"/>
          <w:sz w:val="24"/>
          <w:szCs w:val="24"/>
        </w:rPr>
        <w:t>20</w:t>
      </w:r>
      <w:r w:rsidRPr="007B501E">
        <w:rPr>
          <w:rFonts w:ascii="Arial" w:hAnsi="Arial" w:cs="Arial"/>
          <w:sz w:val="24"/>
          <w:szCs w:val="24"/>
          <w:lang w:val="bg-BG"/>
        </w:rPr>
        <w:t xml:space="preserve"> година относно одобряване на длъжностно разписание на администрацията в Районен съд – Първомай;</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6"/>
          <w:szCs w:val="26"/>
          <w:lang w:val="bg-BG"/>
        </w:rPr>
        <w:t>Заповед № 90 / 08.06.2020 г. относно ползване на платен годишен отпуск от съдия по вписванията при Районен съд – Първомай;</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91 / 08.06.20</w:t>
      </w:r>
      <w:r w:rsidRPr="007B501E">
        <w:rPr>
          <w:rFonts w:ascii="Arial" w:hAnsi="Arial" w:cs="Arial"/>
          <w:sz w:val="24"/>
          <w:szCs w:val="24"/>
        </w:rPr>
        <w:t>20</w:t>
      </w:r>
      <w:r w:rsidRPr="007B501E">
        <w:rPr>
          <w:rFonts w:ascii="Arial" w:hAnsi="Arial" w:cs="Arial"/>
          <w:sz w:val="24"/>
          <w:szCs w:val="24"/>
          <w:lang w:val="bg-BG"/>
        </w:rPr>
        <w:t xml:space="preserve"> година относно утвърждаване на длъжностна характеристика за длъжността „Съдебен деловодител – архивар“;</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100 / 30.06.20</w:t>
      </w:r>
      <w:r w:rsidRPr="007B501E">
        <w:rPr>
          <w:rFonts w:ascii="Arial" w:hAnsi="Arial" w:cs="Arial"/>
          <w:sz w:val="24"/>
          <w:szCs w:val="24"/>
        </w:rPr>
        <w:t>20</w:t>
      </w:r>
      <w:r w:rsidRPr="007B501E">
        <w:rPr>
          <w:rFonts w:ascii="Arial" w:hAnsi="Arial" w:cs="Arial"/>
          <w:sz w:val="24"/>
          <w:szCs w:val="24"/>
          <w:lang w:val="bg-BG"/>
        </w:rPr>
        <w:t xml:space="preserve"> година относно ползване на допълнителен отпуск за отглеждане на деца;</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101 / 01.07.20</w:t>
      </w:r>
      <w:r w:rsidRPr="007B501E">
        <w:rPr>
          <w:rFonts w:ascii="Arial" w:hAnsi="Arial" w:cs="Arial"/>
          <w:sz w:val="24"/>
          <w:szCs w:val="24"/>
        </w:rPr>
        <w:t>20</w:t>
      </w:r>
      <w:r w:rsidRPr="007B501E">
        <w:rPr>
          <w:rFonts w:ascii="Arial" w:hAnsi="Arial" w:cs="Arial"/>
          <w:sz w:val="24"/>
          <w:szCs w:val="24"/>
          <w:lang w:val="bg-BG"/>
        </w:rPr>
        <w:t xml:space="preserve"> година относно ползване на платен годишен отпуск от съдията по вписванията;</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102 / 01.07.20</w:t>
      </w:r>
      <w:r w:rsidRPr="007B501E">
        <w:rPr>
          <w:rFonts w:ascii="Arial" w:hAnsi="Arial" w:cs="Arial"/>
          <w:sz w:val="24"/>
          <w:szCs w:val="24"/>
        </w:rPr>
        <w:t>20</w:t>
      </w:r>
      <w:r w:rsidRPr="007B501E">
        <w:rPr>
          <w:rFonts w:ascii="Arial" w:hAnsi="Arial" w:cs="Arial"/>
          <w:sz w:val="24"/>
          <w:szCs w:val="24"/>
          <w:lang w:val="bg-BG"/>
        </w:rPr>
        <w:t xml:space="preserve"> година относно ползване на платен годишен отпуск от държавен съдебен изпълнител;</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103 / 01.07.20</w:t>
      </w:r>
      <w:r w:rsidRPr="007B501E">
        <w:rPr>
          <w:rFonts w:ascii="Arial" w:hAnsi="Arial" w:cs="Arial"/>
          <w:sz w:val="24"/>
          <w:szCs w:val="24"/>
        </w:rPr>
        <w:t>20</w:t>
      </w:r>
      <w:r w:rsidRPr="007B501E">
        <w:rPr>
          <w:rFonts w:ascii="Arial" w:hAnsi="Arial" w:cs="Arial"/>
          <w:sz w:val="24"/>
          <w:szCs w:val="24"/>
          <w:lang w:val="bg-BG"/>
        </w:rPr>
        <w:t xml:space="preserve"> година относно връчване на съобщения, призовки и съдебни книжа в почивен ден;</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107 / 06.07.20</w:t>
      </w:r>
      <w:r w:rsidRPr="007B501E">
        <w:rPr>
          <w:rFonts w:ascii="Arial" w:hAnsi="Arial" w:cs="Arial"/>
          <w:sz w:val="24"/>
          <w:szCs w:val="24"/>
        </w:rPr>
        <w:t>20</w:t>
      </w:r>
      <w:r w:rsidRPr="007B501E">
        <w:rPr>
          <w:rFonts w:ascii="Arial" w:hAnsi="Arial" w:cs="Arial"/>
          <w:sz w:val="24"/>
          <w:szCs w:val="24"/>
          <w:lang w:val="bg-BG"/>
        </w:rPr>
        <w:t xml:space="preserve"> година относно заместване на административния ръководител;</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108 / 08.07.20</w:t>
      </w:r>
      <w:r w:rsidRPr="007B501E">
        <w:rPr>
          <w:rFonts w:ascii="Arial" w:hAnsi="Arial" w:cs="Arial"/>
          <w:sz w:val="24"/>
          <w:szCs w:val="24"/>
        </w:rPr>
        <w:t>20</w:t>
      </w:r>
      <w:r w:rsidRPr="007B501E">
        <w:rPr>
          <w:rFonts w:ascii="Arial" w:hAnsi="Arial" w:cs="Arial"/>
          <w:sz w:val="24"/>
          <w:szCs w:val="24"/>
          <w:lang w:val="bg-BG"/>
        </w:rPr>
        <w:t xml:space="preserve"> година относно провеждане на учебна практика на студент;</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109 / 09.07.20</w:t>
      </w:r>
      <w:r w:rsidRPr="007B501E">
        <w:rPr>
          <w:rFonts w:ascii="Arial" w:hAnsi="Arial" w:cs="Arial"/>
          <w:sz w:val="24"/>
          <w:szCs w:val="24"/>
        </w:rPr>
        <w:t>20</w:t>
      </w:r>
      <w:r w:rsidRPr="007B501E">
        <w:rPr>
          <w:rFonts w:ascii="Arial" w:hAnsi="Arial" w:cs="Arial"/>
          <w:sz w:val="24"/>
          <w:szCs w:val="24"/>
          <w:lang w:val="bg-BG"/>
        </w:rPr>
        <w:t xml:space="preserve"> година относно снабдяване на съдия по вписванията с квалифицирано удостоверение за квалифициран електронен подпис;</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119 / 03.08.20</w:t>
      </w:r>
      <w:r w:rsidRPr="007B501E">
        <w:rPr>
          <w:rFonts w:ascii="Arial" w:hAnsi="Arial" w:cs="Arial"/>
          <w:sz w:val="24"/>
          <w:szCs w:val="24"/>
        </w:rPr>
        <w:t>20</w:t>
      </w:r>
      <w:r w:rsidRPr="007B501E">
        <w:rPr>
          <w:rFonts w:ascii="Arial" w:hAnsi="Arial" w:cs="Arial"/>
          <w:sz w:val="24"/>
          <w:szCs w:val="24"/>
          <w:lang w:val="bg-BG"/>
        </w:rPr>
        <w:t xml:space="preserve"> година относно връчване на съобщения, призовки и съдебни книжа в почивен ден;</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lastRenderedPageBreak/>
        <w:t>Заповед № 120 / 07.08.20</w:t>
      </w:r>
      <w:r w:rsidRPr="007B501E">
        <w:rPr>
          <w:rFonts w:ascii="Arial" w:hAnsi="Arial" w:cs="Arial"/>
          <w:sz w:val="24"/>
          <w:szCs w:val="24"/>
        </w:rPr>
        <w:t>20</w:t>
      </w:r>
      <w:r w:rsidRPr="007B501E">
        <w:rPr>
          <w:rFonts w:ascii="Arial" w:hAnsi="Arial" w:cs="Arial"/>
          <w:sz w:val="24"/>
          <w:szCs w:val="24"/>
          <w:lang w:val="bg-BG"/>
        </w:rPr>
        <w:t xml:space="preserve"> година относно осигуряване на средства за електронна идентификация на работещите в Районен съд – Първомай;</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124 / 28.08.20</w:t>
      </w:r>
      <w:r w:rsidRPr="007B501E">
        <w:rPr>
          <w:rFonts w:ascii="Arial" w:hAnsi="Arial" w:cs="Arial"/>
          <w:sz w:val="24"/>
          <w:szCs w:val="24"/>
        </w:rPr>
        <w:t>20</w:t>
      </w:r>
      <w:r w:rsidRPr="007B501E">
        <w:rPr>
          <w:rFonts w:ascii="Arial" w:hAnsi="Arial" w:cs="Arial"/>
          <w:sz w:val="24"/>
          <w:szCs w:val="24"/>
          <w:lang w:val="bg-BG"/>
        </w:rPr>
        <w:t xml:space="preserve"> година относно подновяване на квалифицирано удостоверение за квалифициран електронен подпис, издадено на държавен съдебен изпълнител;</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125 / 28.08.20</w:t>
      </w:r>
      <w:r w:rsidRPr="007B501E">
        <w:rPr>
          <w:rFonts w:ascii="Arial" w:hAnsi="Arial" w:cs="Arial"/>
          <w:sz w:val="24"/>
          <w:szCs w:val="24"/>
        </w:rPr>
        <w:t>20</w:t>
      </w:r>
      <w:r w:rsidRPr="007B501E">
        <w:rPr>
          <w:rFonts w:ascii="Arial" w:hAnsi="Arial" w:cs="Arial"/>
          <w:sz w:val="24"/>
          <w:szCs w:val="24"/>
          <w:lang w:val="bg-BG"/>
        </w:rPr>
        <w:t xml:space="preserve"> година относно организация на обучението на потребителите на ЕИСС в Районен съд – Първомай;</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126 / 01.09.20</w:t>
      </w:r>
      <w:r w:rsidRPr="007B501E">
        <w:rPr>
          <w:rFonts w:ascii="Arial" w:hAnsi="Arial" w:cs="Arial"/>
          <w:sz w:val="24"/>
          <w:szCs w:val="24"/>
        </w:rPr>
        <w:t>20</w:t>
      </w:r>
      <w:r w:rsidRPr="007B501E">
        <w:rPr>
          <w:rFonts w:ascii="Arial" w:hAnsi="Arial" w:cs="Arial"/>
          <w:sz w:val="24"/>
          <w:szCs w:val="24"/>
          <w:lang w:val="bg-BG"/>
        </w:rPr>
        <w:t xml:space="preserve"> година относно връчване на съобщения, призовки и съдебни книжа в почивен ден;</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127 / 01.09.20</w:t>
      </w:r>
      <w:r w:rsidRPr="007B501E">
        <w:rPr>
          <w:rFonts w:ascii="Arial" w:hAnsi="Arial" w:cs="Arial"/>
          <w:sz w:val="24"/>
          <w:szCs w:val="24"/>
        </w:rPr>
        <w:t>20</w:t>
      </w:r>
      <w:r w:rsidRPr="007B501E">
        <w:rPr>
          <w:rFonts w:ascii="Arial" w:hAnsi="Arial" w:cs="Arial"/>
          <w:sz w:val="24"/>
          <w:szCs w:val="24"/>
          <w:lang w:val="bg-BG"/>
        </w:rPr>
        <w:t xml:space="preserve"> година относно организация на работата в Съдебноизпълнителната служба;</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128 / 01.09.20</w:t>
      </w:r>
      <w:r w:rsidRPr="007B501E">
        <w:rPr>
          <w:rFonts w:ascii="Arial" w:hAnsi="Arial" w:cs="Arial"/>
          <w:sz w:val="24"/>
          <w:szCs w:val="24"/>
        </w:rPr>
        <w:t>20</w:t>
      </w:r>
      <w:r w:rsidRPr="007B501E">
        <w:rPr>
          <w:rFonts w:ascii="Arial" w:hAnsi="Arial" w:cs="Arial"/>
          <w:sz w:val="24"/>
          <w:szCs w:val="24"/>
          <w:lang w:val="bg-BG"/>
        </w:rPr>
        <w:t xml:space="preserve"> година относно утвърждаване на щемпел;</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132 / 11.09.20</w:t>
      </w:r>
      <w:r w:rsidRPr="007B501E">
        <w:rPr>
          <w:rFonts w:ascii="Arial" w:hAnsi="Arial" w:cs="Arial"/>
          <w:sz w:val="24"/>
          <w:szCs w:val="24"/>
        </w:rPr>
        <w:t>20</w:t>
      </w:r>
      <w:r w:rsidRPr="007B501E">
        <w:rPr>
          <w:rFonts w:ascii="Arial" w:hAnsi="Arial" w:cs="Arial"/>
          <w:sz w:val="24"/>
          <w:szCs w:val="24"/>
          <w:lang w:val="bg-BG"/>
        </w:rPr>
        <w:t xml:space="preserve"> година относно заместване на административния ръководител;</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134 / 21.09.20</w:t>
      </w:r>
      <w:r w:rsidRPr="007B501E">
        <w:rPr>
          <w:rFonts w:ascii="Arial" w:hAnsi="Arial" w:cs="Arial"/>
          <w:sz w:val="24"/>
          <w:szCs w:val="24"/>
        </w:rPr>
        <w:t>20</w:t>
      </w:r>
      <w:r w:rsidRPr="007B501E">
        <w:rPr>
          <w:rFonts w:ascii="Arial" w:hAnsi="Arial" w:cs="Arial"/>
          <w:sz w:val="24"/>
          <w:szCs w:val="24"/>
          <w:lang w:val="bg-BG"/>
        </w:rPr>
        <w:t xml:space="preserve"> година относно подновяване на квалифицирано удостоверение за квалифициран електронен подпис, издадено на съдебен служител;</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135 / 24.09.20</w:t>
      </w:r>
      <w:r w:rsidRPr="007B501E">
        <w:rPr>
          <w:rFonts w:ascii="Arial" w:hAnsi="Arial" w:cs="Arial"/>
          <w:sz w:val="24"/>
          <w:szCs w:val="24"/>
        </w:rPr>
        <w:t>20</w:t>
      </w:r>
      <w:r w:rsidRPr="007B501E">
        <w:rPr>
          <w:rFonts w:ascii="Arial" w:hAnsi="Arial" w:cs="Arial"/>
          <w:sz w:val="24"/>
          <w:szCs w:val="24"/>
          <w:lang w:val="bg-BG"/>
        </w:rPr>
        <w:t xml:space="preserve"> година относно специален достъп до имотния регистър чрез Единен портал за заявяване на електронни административни услуги на Агенцията по вписванията;</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136 / 24.09.20</w:t>
      </w:r>
      <w:r w:rsidRPr="007B501E">
        <w:rPr>
          <w:rFonts w:ascii="Arial" w:hAnsi="Arial" w:cs="Arial"/>
          <w:sz w:val="24"/>
          <w:szCs w:val="24"/>
        </w:rPr>
        <w:t>20</w:t>
      </w:r>
      <w:r w:rsidRPr="007B501E">
        <w:rPr>
          <w:rFonts w:ascii="Arial" w:hAnsi="Arial" w:cs="Arial"/>
          <w:sz w:val="24"/>
          <w:szCs w:val="24"/>
          <w:lang w:val="bg-BG"/>
        </w:rPr>
        <w:t xml:space="preserve"> година относно достъп до информация от Районен съд – Първомай до Регистъра на банковите сметки и сейфове на Българската народна банка;</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137 / 24.09.20</w:t>
      </w:r>
      <w:r w:rsidRPr="007B501E">
        <w:rPr>
          <w:rFonts w:ascii="Arial" w:hAnsi="Arial" w:cs="Arial"/>
          <w:sz w:val="24"/>
          <w:szCs w:val="24"/>
        </w:rPr>
        <w:t>20</w:t>
      </w:r>
      <w:r w:rsidRPr="007B501E">
        <w:rPr>
          <w:rFonts w:ascii="Arial" w:hAnsi="Arial" w:cs="Arial"/>
          <w:sz w:val="24"/>
          <w:szCs w:val="24"/>
          <w:lang w:val="bg-BG"/>
        </w:rPr>
        <w:t xml:space="preserve"> година относно осигуряване на електронна идентификация на служител в Районен съд – Първомай;</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138 / 24.09.20</w:t>
      </w:r>
      <w:r w:rsidRPr="007B501E">
        <w:rPr>
          <w:rFonts w:ascii="Arial" w:hAnsi="Arial" w:cs="Arial"/>
          <w:sz w:val="24"/>
          <w:szCs w:val="24"/>
        </w:rPr>
        <w:t>20</w:t>
      </w:r>
      <w:r w:rsidRPr="007B501E">
        <w:rPr>
          <w:rFonts w:ascii="Arial" w:hAnsi="Arial" w:cs="Arial"/>
          <w:sz w:val="24"/>
          <w:szCs w:val="24"/>
          <w:lang w:val="bg-BG"/>
        </w:rPr>
        <w:t xml:space="preserve"> година относно изплащане на средства за корекция на зрението на работещите с видеодсплеи в Районен съд – Първомай;</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139 / 24.09.20</w:t>
      </w:r>
      <w:r w:rsidRPr="007B501E">
        <w:rPr>
          <w:rFonts w:ascii="Arial" w:hAnsi="Arial" w:cs="Arial"/>
          <w:sz w:val="24"/>
          <w:szCs w:val="24"/>
        </w:rPr>
        <w:t>20</w:t>
      </w:r>
      <w:r w:rsidRPr="007B501E">
        <w:rPr>
          <w:rFonts w:ascii="Arial" w:hAnsi="Arial" w:cs="Arial"/>
          <w:sz w:val="24"/>
          <w:szCs w:val="24"/>
          <w:lang w:val="bg-BG"/>
        </w:rPr>
        <w:t xml:space="preserve"> година относно изменение и допълнение на Заповед № 71 / 13.05.2020 г., изменена и допълнена със Заповед № 77 / 20.05.2020 г. и Заповед № 87 / 05.06.2020 г.;</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140 / 01.10.20</w:t>
      </w:r>
      <w:r w:rsidRPr="007B501E">
        <w:rPr>
          <w:rFonts w:ascii="Arial" w:hAnsi="Arial" w:cs="Arial"/>
          <w:sz w:val="24"/>
          <w:szCs w:val="24"/>
        </w:rPr>
        <w:t>20</w:t>
      </w:r>
      <w:r w:rsidRPr="007B501E">
        <w:rPr>
          <w:rFonts w:ascii="Arial" w:hAnsi="Arial" w:cs="Arial"/>
          <w:sz w:val="24"/>
          <w:szCs w:val="24"/>
          <w:lang w:val="bg-BG"/>
        </w:rPr>
        <w:t xml:space="preserve"> година относно връчване на съобщения, призовки и съдебни книжа в почивен ден;</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141 / 13.10.20</w:t>
      </w:r>
      <w:r w:rsidRPr="007B501E">
        <w:rPr>
          <w:rFonts w:ascii="Arial" w:hAnsi="Arial" w:cs="Arial"/>
          <w:sz w:val="24"/>
          <w:szCs w:val="24"/>
        </w:rPr>
        <w:t>20</w:t>
      </w:r>
      <w:r w:rsidRPr="007B501E">
        <w:rPr>
          <w:rFonts w:ascii="Arial" w:hAnsi="Arial" w:cs="Arial"/>
          <w:sz w:val="24"/>
          <w:szCs w:val="24"/>
          <w:lang w:val="bg-BG"/>
        </w:rPr>
        <w:t xml:space="preserve"> година относно ползване на платен годишен отпуск от държавен съдебен изпълнител;</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144 / 26.10.20</w:t>
      </w:r>
      <w:r w:rsidRPr="007B501E">
        <w:rPr>
          <w:rFonts w:ascii="Arial" w:hAnsi="Arial" w:cs="Arial"/>
          <w:sz w:val="24"/>
          <w:szCs w:val="24"/>
        </w:rPr>
        <w:t>20</w:t>
      </w:r>
      <w:r w:rsidRPr="007B501E">
        <w:rPr>
          <w:rFonts w:ascii="Arial" w:hAnsi="Arial" w:cs="Arial"/>
          <w:sz w:val="24"/>
          <w:szCs w:val="24"/>
          <w:lang w:val="bg-BG"/>
        </w:rPr>
        <w:t xml:space="preserve"> година относно ползване на платен годишен отпуск от съдия по вписванията;</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153 / 29.10.20</w:t>
      </w:r>
      <w:r w:rsidRPr="007B501E">
        <w:rPr>
          <w:rFonts w:ascii="Arial" w:hAnsi="Arial" w:cs="Arial"/>
          <w:sz w:val="24"/>
          <w:szCs w:val="24"/>
        </w:rPr>
        <w:t>20</w:t>
      </w:r>
      <w:r w:rsidRPr="007B501E">
        <w:rPr>
          <w:rFonts w:ascii="Arial" w:hAnsi="Arial" w:cs="Arial"/>
          <w:sz w:val="24"/>
          <w:szCs w:val="24"/>
          <w:lang w:val="bg-BG"/>
        </w:rPr>
        <w:t xml:space="preserve"> година относно заместване на административния ръководител;</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154 / 03.11.20</w:t>
      </w:r>
      <w:r w:rsidRPr="007B501E">
        <w:rPr>
          <w:rFonts w:ascii="Arial" w:hAnsi="Arial" w:cs="Arial"/>
          <w:sz w:val="24"/>
          <w:szCs w:val="24"/>
        </w:rPr>
        <w:t>20</w:t>
      </w:r>
      <w:r w:rsidRPr="007B501E">
        <w:rPr>
          <w:rFonts w:ascii="Arial" w:hAnsi="Arial" w:cs="Arial"/>
          <w:sz w:val="24"/>
          <w:szCs w:val="24"/>
          <w:lang w:val="bg-BG"/>
        </w:rPr>
        <w:t xml:space="preserve"> година относно връчване на съобщения, призовки и съдебни книжа в почивен ден;</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155 / 11.11.20</w:t>
      </w:r>
      <w:r w:rsidRPr="007B501E">
        <w:rPr>
          <w:rFonts w:ascii="Arial" w:hAnsi="Arial" w:cs="Arial"/>
          <w:sz w:val="24"/>
          <w:szCs w:val="24"/>
        </w:rPr>
        <w:t>20</w:t>
      </w:r>
      <w:r w:rsidRPr="007B501E">
        <w:rPr>
          <w:rFonts w:ascii="Arial" w:hAnsi="Arial" w:cs="Arial"/>
          <w:sz w:val="24"/>
          <w:szCs w:val="24"/>
          <w:lang w:val="bg-BG"/>
        </w:rPr>
        <w:t xml:space="preserve"> година относно инвентаризация на материални запаси, разчети (вземания и задължения), финансови и задбалансови активи и пасиви, подлежащи на конфискация внесени и непотърсени в срок съдебни гаранции и депозити за вещи лица, особени представители, свидетели и други парични средства при Районен съд – Първомай;</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157 / 18.11.20</w:t>
      </w:r>
      <w:r w:rsidRPr="007B501E">
        <w:rPr>
          <w:rFonts w:ascii="Arial" w:hAnsi="Arial" w:cs="Arial"/>
          <w:sz w:val="24"/>
          <w:szCs w:val="24"/>
        </w:rPr>
        <w:t>20</w:t>
      </w:r>
      <w:r w:rsidRPr="007B501E">
        <w:rPr>
          <w:rFonts w:ascii="Arial" w:hAnsi="Arial" w:cs="Arial"/>
          <w:sz w:val="24"/>
          <w:szCs w:val="24"/>
          <w:lang w:val="bg-BG"/>
        </w:rPr>
        <w:t xml:space="preserve"> година относно повишаване в ранг на съдебен служител;</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158 / 18.11.20</w:t>
      </w:r>
      <w:r w:rsidRPr="007B501E">
        <w:rPr>
          <w:rFonts w:ascii="Arial" w:hAnsi="Arial" w:cs="Arial"/>
          <w:sz w:val="24"/>
          <w:szCs w:val="24"/>
        </w:rPr>
        <w:t>20</w:t>
      </w:r>
      <w:r w:rsidRPr="007B501E">
        <w:rPr>
          <w:rFonts w:ascii="Arial" w:hAnsi="Arial" w:cs="Arial"/>
          <w:sz w:val="24"/>
          <w:szCs w:val="24"/>
          <w:lang w:val="bg-BG"/>
        </w:rPr>
        <w:t xml:space="preserve"> година относно определяне на основно месечно възнаграждение на съдебен служител;</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159 / 18.11.20</w:t>
      </w:r>
      <w:r w:rsidRPr="007B501E">
        <w:rPr>
          <w:rFonts w:ascii="Arial" w:hAnsi="Arial" w:cs="Arial"/>
          <w:sz w:val="24"/>
          <w:szCs w:val="24"/>
        </w:rPr>
        <w:t>20</w:t>
      </w:r>
      <w:r w:rsidRPr="007B501E">
        <w:rPr>
          <w:rFonts w:ascii="Arial" w:hAnsi="Arial" w:cs="Arial"/>
          <w:sz w:val="24"/>
          <w:szCs w:val="24"/>
          <w:lang w:val="bg-BG"/>
        </w:rPr>
        <w:t xml:space="preserve"> година относно определяне на основно месечно възнаграждение на съдебен служител;</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165 / 01.12.20</w:t>
      </w:r>
      <w:r w:rsidRPr="007B501E">
        <w:rPr>
          <w:rFonts w:ascii="Arial" w:hAnsi="Arial" w:cs="Arial"/>
          <w:sz w:val="24"/>
          <w:szCs w:val="24"/>
        </w:rPr>
        <w:t>20</w:t>
      </w:r>
      <w:r w:rsidRPr="007B501E">
        <w:rPr>
          <w:rFonts w:ascii="Arial" w:hAnsi="Arial" w:cs="Arial"/>
          <w:sz w:val="24"/>
          <w:szCs w:val="24"/>
          <w:lang w:val="bg-BG"/>
        </w:rPr>
        <w:t xml:space="preserve"> година относно връчване на съобщения, призовки и съдебни книжа в почивен ден;</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lastRenderedPageBreak/>
        <w:t>Заповед № 168 / 08.12.20</w:t>
      </w:r>
      <w:r w:rsidRPr="007B501E">
        <w:rPr>
          <w:rFonts w:ascii="Arial" w:hAnsi="Arial" w:cs="Arial"/>
          <w:sz w:val="24"/>
          <w:szCs w:val="24"/>
        </w:rPr>
        <w:t>20</w:t>
      </w:r>
      <w:r w:rsidRPr="007B501E">
        <w:rPr>
          <w:rFonts w:ascii="Arial" w:hAnsi="Arial" w:cs="Arial"/>
          <w:sz w:val="24"/>
          <w:szCs w:val="24"/>
          <w:lang w:val="bg-BG"/>
        </w:rPr>
        <w:t xml:space="preserve"> година относно допълнително възнаграждение на работещите в Районен съд – Първомай за постигнати високи резултати през 2020 г.;</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169 / 09.12.20</w:t>
      </w:r>
      <w:r w:rsidRPr="007B501E">
        <w:rPr>
          <w:rFonts w:ascii="Arial" w:hAnsi="Arial" w:cs="Arial"/>
          <w:sz w:val="24"/>
          <w:szCs w:val="24"/>
        </w:rPr>
        <w:t>20</w:t>
      </w:r>
      <w:r w:rsidRPr="007B501E">
        <w:rPr>
          <w:rFonts w:ascii="Arial" w:hAnsi="Arial" w:cs="Arial"/>
          <w:sz w:val="24"/>
          <w:szCs w:val="24"/>
          <w:lang w:val="bg-BG"/>
        </w:rPr>
        <w:t xml:space="preserve"> година относно ползване на платен годишен отпуск от съдия по вписванията;</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170 / 09.12.20</w:t>
      </w:r>
      <w:r w:rsidRPr="007B501E">
        <w:rPr>
          <w:rFonts w:ascii="Arial" w:hAnsi="Arial" w:cs="Arial"/>
          <w:sz w:val="24"/>
          <w:szCs w:val="24"/>
        </w:rPr>
        <w:t>20</w:t>
      </w:r>
      <w:r w:rsidRPr="007B501E">
        <w:rPr>
          <w:rFonts w:ascii="Arial" w:hAnsi="Arial" w:cs="Arial"/>
          <w:sz w:val="24"/>
          <w:szCs w:val="24"/>
          <w:lang w:val="bg-BG"/>
        </w:rPr>
        <w:t xml:space="preserve"> година относно ползване на платен годишен отпуск от държавен съдебен изпълнител;</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174 / 16.12.20</w:t>
      </w:r>
      <w:r w:rsidRPr="007B501E">
        <w:rPr>
          <w:rFonts w:ascii="Arial" w:hAnsi="Arial" w:cs="Arial"/>
          <w:sz w:val="24"/>
          <w:szCs w:val="24"/>
        </w:rPr>
        <w:t>20</w:t>
      </w:r>
      <w:r w:rsidRPr="007B501E">
        <w:rPr>
          <w:rFonts w:ascii="Arial" w:hAnsi="Arial" w:cs="Arial"/>
          <w:sz w:val="24"/>
          <w:szCs w:val="24"/>
          <w:lang w:val="bg-BG"/>
        </w:rPr>
        <w:t xml:space="preserve"> година относно отлагане на ползване на част от платения годишен отпуск за 2020 година на работещите;</w:t>
      </w:r>
    </w:p>
    <w:p w:rsidR="007B501E" w:rsidRPr="007B501E" w:rsidRDefault="007B501E" w:rsidP="007B501E">
      <w:pPr>
        <w:numPr>
          <w:ilvl w:val="0"/>
          <w:numId w:val="36"/>
        </w:numPr>
        <w:tabs>
          <w:tab w:val="left" w:pos="1080"/>
        </w:tabs>
        <w:ind w:left="0" w:firstLine="567"/>
        <w:jc w:val="both"/>
        <w:rPr>
          <w:rFonts w:ascii="Arial" w:hAnsi="Arial" w:cs="Arial"/>
          <w:i/>
          <w:iCs/>
          <w:sz w:val="24"/>
          <w:szCs w:val="24"/>
          <w:lang w:val="bg-BG"/>
        </w:rPr>
      </w:pPr>
      <w:r w:rsidRPr="007B501E">
        <w:rPr>
          <w:rFonts w:ascii="Arial" w:hAnsi="Arial" w:cs="Arial"/>
          <w:sz w:val="24"/>
          <w:szCs w:val="24"/>
          <w:lang w:val="bg-BG"/>
        </w:rPr>
        <w:t>Заповед № 175 / 21.12.2020 година относно ликвидация на негодни за употреба активи</w:t>
      </w:r>
      <w:r w:rsidRPr="007B501E">
        <w:rPr>
          <w:rFonts w:ascii="Arial" w:hAnsi="Arial" w:cs="Arial"/>
          <w:sz w:val="24"/>
          <w:szCs w:val="24"/>
          <w:lang w:val="bg-BG" w:eastAsia="en-US"/>
        </w:rPr>
        <w:t>;</w:t>
      </w:r>
    </w:p>
    <w:p w:rsidR="007B501E" w:rsidRPr="007B501E" w:rsidRDefault="007B501E" w:rsidP="007B501E">
      <w:pPr>
        <w:numPr>
          <w:ilvl w:val="0"/>
          <w:numId w:val="36"/>
        </w:numPr>
        <w:tabs>
          <w:tab w:val="left" w:pos="1080"/>
        </w:tabs>
        <w:ind w:left="0" w:firstLine="567"/>
        <w:jc w:val="both"/>
        <w:rPr>
          <w:rFonts w:ascii="Arial" w:hAnsi="Arial" w:cs="Arial"/>
          <w:sz w:val="24"/>
          <w:szCs w:val="24"/>
          <w:lang w:val="bg-BG"/>
        </w:rPr>
      </w:pPr>
      <w:r w:rsidRPr="007B501E">
        <w:rPr>
          <w:rFonts w:ascii="Arial" w:hAnsi="Arial" w:cs="Arial"/>
          <w:sz w:val="24"/>
          <w:szCs w:val="24"/>
          <w:lang w:val="bg-BG"/>
        </w:rPr>
        <w:t>Заповед № 176 / 29.12.20</w:t>
      </w:r>
      <w:r w:rsidRPr="007B501E">
        <w:rPr>
          <w:rFonts w:ascii="Arial" w:hAnsi="Arial" w:cs="Arial"/>
          <w:sz w:val="24"/>
          <w:szCs w:val="24"/>
        </w:rPr>
        <w:t>20</w:t>
      </w:r>
      <w:r w:rsidRPr="007B501E">
        <w:rPr>
          <w:rFonts w:ascii="Arial" w:hAnsi="Arial" w:cs="Arial"/>
          <w:sz w:val="24"/>
          <w:szCs w:val="24"/>
          <w:lang w:val="bg-BG"/>
        </w:rPr>
        <w:t xml:space="preserve"> година относно разпределение на делата през 2021 г.</w:t>
      </w:r>
    </w:p>
    <w:p w:rsidR="00BE2563" w:rsidRPr="000976AD" w:rsidRDefault="00BE2563" w:rsidP="00D84223">
      <w:pPr>
        <w:ind w:firstLine="540"/>
        <w:jc w:val="both"/>
        <w:rPr>
          <w:rFonts w:ascii="Arial" w:hAnsi="Arial" w:cs="Arial"/>
          <w:sz w:val="24"/>
          <w:szCs w:val="24"/>
          <w:lang w:val="bg-BG"/>
        </w:rPr>
      </w:pPr>
    </w:p>
    <w:p w:rsidR="00EE4973" w:rsidRPr="000976AD" w:rsidRDefault="00EE4973" w:rsidP="00EE4973">
      <w:pPr>
        <w:ind w:firstLine="540"/>
        <w:jc w:val="both"/>
        <w:rPr>
          <w:rFonts w:ascii="Arial" w:hAnsi="Arial" w:cs="Arial"/>
          <w:b/>
          <w:sz w:val="28"/>
          <w:szCs w:val="28"/>
          <w:lang w:val="bg-BG"/>
        </w:rPr>
      </w:pPr>
      <w:r w:rsidRPr="000976AD">
        <w:rPr>
          <w:rFonts w:ascii="Arial" w:hAnsi="Arial" w:cs="Arial"/>
          <w:b/>
          <w:smallCaps/>
          <w:sz w:val="28"/>
          <w:szCs w:val="28"/>
          <w:lang w:val="bg-BG"/>
        </w:rPr>
        <w:t>7. Анализ на изпълнение на Комуникационната стратегия на съдебната власт 2014 - 2020 година</w:t>
      </w:r>
    </w:p>
    <w:p w:rsidR="00EE4973" w:rsidRPr="000976AD" w:rsidRDefault="00EE4973" w:rsidP="00D84223">
      <w:pPr>
        <w:ind w:firstLine="540"/>
        <w:jc w:val="both"/>
        <w:rPr>
          <w:rFonts w:ascii="Arial" w:hAnsi="Arial" w:cs="Arial"/>
          <w:sz w:val="10"/>
          <w:szCs w:val="10"/>
          <w:lang w:val="bg-BG"/>
        </w:rPr>
      </w:pPr>
    </w:p>
    <w:p w:rsidR="007B501E" w:rsidRPr="007B501E" w:rsidRDefault="007B501E" w:rsidP="007B501E">
      <w:pPr>
        <w:ind w:firstLine="567"/>
        <w:jc w:val="both"/>
        <w:rPr>
          <w:rFonts w:ascii="Arial" w:hAnsi="Arial" w:cs="Arial"/>
          <w:sz w:val="24"/>
          <w:szCs w:val="24"/>
          <w:lang w:val="bg-BG"/>
        </w:rPr>
      </w:pPr>
      <w:r w:rsidRPr="007B501E">
        <w:rPr>
          <w:rFonts w:ascii="Arial" w:hAnsi="Arial" w:cs="Arial"/>
          <w:sz w:val="24"/>
          <w:szCs w:val="24"/>
          <w:lang w:val="bg-BG"/>
        </w:rPr>
        <w:t>Със Заповед № 172 / 05.12.2019 година на и. ф. административен ръководител е утвърден План на Районен съд – Първомай за 2020 година за действие в изпълнение на Комуникационната стратегия на съдебната власт 2014 – 2020 година.</w:t>
      </w:r>
    </w:p>
    <w:p w:rsidR="007B501E" w:rsidRPr="007B501E" w:rsidRDefault="007B501E" w:rsidP="007B501E">
      <w:pPr>
        <w:ind w:firstLine="567"/>
        <w:jc w:val="both"/>
        <w:rPr>
          <w:rFonts w:ascii="Arial" w:hAnsi="Arial" w:cs="Arial"/>
          <w:sz w:val="24"/>
          <w:szCs w:val="24"/>
          <w:lang w:val="bg-BG"/>
        </w:rPr>
      </w:pPr>
      <w:r w:rsidRPr="007B501E">
        <w:rPr>
          <w:rFonts w:ascii="Arial" w:hAnsi="Arial" w:cs="Arial"/>
          <w:sz w:val="24"/>
          <w:szCs w:val="24"/>
          <w:lang w:val="bg-BG"/>
        </w:rPr>
        <w:t>В края на отчетния период се отчитат следните резултати:</w:t>
      </w:r>
    </w:p>
    <w:p w:rsidR="007B501E" w:rsidRPr="007B501E" w:rsidRDefault="007B501E" w:rsidP="007B501E">
      <w:pPr>
        <w:ind w:firstLine="567"/>
        <w:jc w:val="both"/>
        <w:rPr>
          <w:rFonts w:ascii="Arial" w:hAnsi="Arial" w:cs="Arial"/>
          <w:sz w:val="24"/>
          <w:szCs w:val="24"/>
          <w:lang w:val="bg-BG"/>
        </w:rPr>
      </w:pPr>
      <w:r w:rsidRPr="007B501E">
        <w:rPr>
          <w:rFonts w:ascii="Arial" w:hAnsi="Arial" w:cs="Arial"/>
          <w:b/>
          <w:sz w:val="24"/>
          <w:szCs w:val="24"/>
          <w:lang w:val="bg-BG"/>
        </w:rPr>
        <w:t>1.</w:t>
      </w:r>
      <w:r w:rsidRPr="007B501E">
        <w:rPr>
          <w:rFonts w:ascii="Arial" w:hAnsi="Arial" w:cs="Arial"/>
          <w:sz w:val="24"/>
          <w:szCs w:val="24"/>
          <w:lang w:val="bg-BG"/>
        </w:rPr>
        <w:t xml:space="preserve"> По поставената цел: Утвърждаване на механизми на взаимодействие на Районен съд - Първомай с органи на законодателната и изпълнителната власт при спазване на принципа на независимост на съдебната власт.</w:t>
      </w:r>
    </w:p>
    <w:p w:rsidR="007B501E" w:rsidRPr="007B501E" w:rsidRDefault="007B501E" w:rsidP="007B501E">
      <w:pPr>
        <w:ind w:firstLine="567"/>
        <w:jc w:val="both"/>
        <w:rPr>
          <w:rFonts w:ascii="Arial" w:hAnsi="Arial" w:cs="Arial"/>
          <w:sz w:val="24"/>
          <w:szCs w:val="24"/>
          <w:lang w:val="bg-BG"/>
        </w:rPr>
      </w:pPr>
      <w:r w:rsidRPr="007B501E">
        <w:rPr>
          <w:rFonts w:ascii="Arial" w:hAnsi="Arial" w:cs="Arial"/>
          <w:b/>
          <w:sz w:val="24"/>
          <w:szCs w:val="24"/>
          <w:lang w:val="bg-BG"/>
        </w:rPr>
        <w:t>1.1.</w:t>
      </w:r>
      <w:r w:rsidRPr="007B501E">
        <w:rPr>
          <w:rFonts w:ascii="Arial" w:hAnsi="Arial" w:cs="Arial"/>
          <w:sz w:val="24"/>
          <w:szCs w:val="24"/>
          <w:lang w:val="bg-BG"/>
        </w:rPr>
        <w:t xml:space="preserve"> Двамата магистрати през 2020 година периодично провеждат обсъждания по казуси, свързани с изменение или предстоящо изменение в нормативната уредба, с цел да се създаде единна съдебна практика в Районен съд – Първомай в съответствие тази на районните съдилища от съдебния район на Окръжен съд – Пловдив.</w:t>
      </w:r>
    </w:p>
    <w:p w:rsidR="007B501E" w:rsidRPr="007B501E" w:rsidRDefault="007B501E" w:rsidP="007B501E">
      <w:pPr>
        <w:ind w:firstLine="567"/>
        <w:jc w:val="both"/>
        <w:rPr>
          <w:rFonts w:ascii="Arial" w:hAnsi="Arial" w:cs="Arial"/>
          <w:sz w:val="24"/>
          <w:szCs w:val="24"/>
          <w:lang w:val="bg-BG"/>
        </w:rPr>
      </w:pPr>
      <w:r w:rsidRPr="007B501E">
        <w:rPr>
          <w:rFonts w:ascii="Arial" w:hAnsi="Arial" w:cs="Arial"/>
          <w:sz w:val="24"/>
          <w:szCs w:val="24"/>
          <w:lang w:val="bg-BG"/>
        </w:rPr>
        <w:t>Изпратени са становища, както следва:</w:t>
      </w:r>
    </w:p>
    <w:p w:rsidR="007B501E" w:rsidRPr="007B501E" w:rsidRDefault="007B501E" w:rsidP="007B501E">
      <w:pPr>
        <w:numPr>
          <w:ilvl w:val="0"/>
          <w:numId w:val="1"/>
        </w:numPr>
        <w:tabs>
          <w:tab w:val="clear" w:pos="1260"/>
          <w:tab w:val="num" w:pos="900"/>
        </w:tabs>
        <w:ind w:left="0" w:firstLine="993"/>
        <w:jc w:val="both"/>
        <w:rPr>
          <w:rFonts w:ascii="Arial" w:hAnsi="Arial" w:cs="Arial"/>
          <w:sz w:val="24"/>
          <w:szCs w:val="24"/>
          <w:lang w:val="bg-BG"/>
        </w:rPr>
      </w:pPr>
      <w:r w:rsidRPr="007B501E">
        <w:rPr>
          <w:rFonts w:ascii="Arial" w:hAnsi="Arial" w:cs="Arial"/>
          <w:sz w:val="24"/>
          <w:szCs w:val="24"/>
          <w:lang w:val="bg-BG"/>
        </w:rPr>
        <w:t>с писмо изх. № 20</w:t>
      </w:r>
      <w:r w:rsidRPr="007B501E">
        <w:rPr>
          <w:rFonts w:ascii="Arial" w:hAnsi="Arial" w:cs="Arial"/>
          <w:sz w:val="24"/>
          <w:szCs w:val="24"/>
        </w:rPr>
        <w:t xml:space="preserve"> / </w:t>
      </w:r>
      <w:r w:rsidRPr="007B501E">
        <w:rPr>
          <w:rFonts w:ascii="Arial" w:hAnsi="Arial" w:cs="Arial"/>
          <w:sz w:val="24"/>
          <w:szCs w:val="24"/>
          <w:lang w:val="bg-BG"/>
        </w:rPr>
        <w:t xml:space="preserve">15.01.2020 година - във връзка с </w:t>
      </w:r>
      <w:r w:rsidRPr="007B501E">
        <w:rPr>
          <w:rFonts w:ascii="Arial" w:hAnsi="Arial" w:cs="Arial"/>
          <w:sz w:val="24"/>
          <w:szCs w:val="24"/>
        </w:rPr>
        <w:t>процесуални действия, които биха могли да бъдат възложени на съдебните помощници в гражданския процес</w:t>
      </w:r>
      <w:r w:rsidRPr="007B501E">
        <w:rPr>
          <w:rFonts w:ascii="Arial" w:hAnsi="Arial" w:cs="Arial"/>
          <w:sz w:val="24"/>
          <w:szCs w:val="24"/>
          <w:lang w:val="bg-BG" w:eastAsia="en-US"/>
        </w:rPr>
        <w:t xml:space="preserve"> </w:t>
      </w:r>
      <w:r w:rsidRPr="007B501E">
        <w:rPr>
          <w:rFonts w:ascii="Arial" w:hAnsi="Arial" w:cs="Arial"/>
          <w:sz w:val="24"/>
          <w:szCs w:val="24"/>
          <w:lang w:val="bg-BG"/>
        </w:rPr>
        <w:t>(на изх. № ВСС - 15019 / 09.12.2019 година на Председателя на Комисия „Съдебна администрация“ във Висшия съдебен съвет);</w:t>
      </w:r>
    </w:p>
    <w:p w:rsidR="007B501E" w:rsidRPr="007B501E" w:rsidRDefault="007B501E" w:rsidP="007B501E">
      <w:pPr>
        <w:numPr>
          <w:ilvl w:val="0"/>
          <w:numId w:val="1"/>
        </w:numPr>
        <w:tabs>
          <w:tab w:val="clear" w:pos="1260"/>
          <w:tab w:val="num" w:pos="900"/>
        </w:tabs>
        <w:ind w:left="0" w:firstLine="993"/>
        <w:jc w:val="both"/>
        <w:rPr>
          <w:rFonts w:ascii="Arial" w:hAnsi="Arial" w:cs="Arial"/>
          <w:sz w:val="24"/>
          <w:szCs w:val="24"/>
          <w:lang w:val="bg-BG"/>
        </w:rPr>
      </w:pPr>
      <w:r w:rsidRPr="007B501E">
        <w:rPr>
          <w:rFonts w:ascii="Arial" w:hAnsi="Arial" w:cs="Arial"/>
          <w:sz w:val="24"/>
          <w:szCs w:val="24"/>
          <w:lang w:val="bg-BG"/>
        </w:rPr>
        <w:t>с писмо изх. № 136</w:t>
      </w:r>
      <w:r w:rsidRPr="007B501E">
        <w:rPr>
          <w:rFonts w:ascii="Arial" w:hAnsi="Arial" w:cs="Arial"/>
          <w:sz w:val="24"/>
          <w:szCs w:val="24"/>
        </w:rPr>
        <w:t xml:space="preserve"> / </w:t>
      </w:r>
      <w:r w:rsidRPr="007B501E">
        <w:rPr>
          <w:rFonts w:ascii="Arial" w:hAnsi="Arial" w:cs="Arial"/>
          <w:sz w:val="24"/>
          <w:szCs w:val="24"/>
          <w:lang w:val="bg-BG"/>
        </w:rPr>
        <w:t xml:space="preserve">17.01.2020 година - във връзка с </w:t>
      </w:r>
      <w:r w:rsidRPr="007B501E">
        <w:rPr>
          <w:rFonts w:ascii="Arial" w:hAnsi="Arial" w:cs="Arial"/>
          <w:sz w:val="24"/>
          <w:szCs w:val="24"/>
        </w:rPr>
        <w:t>предложения за законодателни изменения в ГПК, Закона за енергетиката и Закона за водите</w:t>
      </w:r>
      <w:r w:rsidRPr="007B501E">
        <w:rPr>
          <w:rFonts w:ascii="Arial" w:hAnsi="Arial" w:cs="Arial"/>
          <w:sz w:val="24"/>
          <w:szCs w:val="24"/>
          <w:lang w:val="bg-BG" w:eastAsia="en-US"/>
        </w:rPr>
        <w:t xml:space="preserve"> </w:t>
      </w:r>
      <w:r w:rsidRPr="007B501E">
        <w:rPr>
          <w:rFonts w:ascii="Arial" w:hAnsi="Arial" w:cs="Arial"/>
          <w:sz w:val="24"/>
          <w:szCs w:val="24"/>
          <w:lang w:val="bg-BG"/>
        </w:rPr>
        <w:t>(на изх. № ВСС - 15610 / 27.12.2019 година на Председателя на Комисия „Съдебна карта, натовареност и съдебна статистика“ към Съдийската колегия на Висшия съдебен съвет);</w:t>
      </w:r>
    </w:p>
    <w:p w:rsidR="007B501E" w:rsidRPr="007B501E" w:rsidRDefault="007B501E" w:rsidP="007B501E">
      <w:pPr>
        <w:numPr>
          <w:ilvl w:val="0"/>
          <w:numId w:val="1"/>
        </w:numPr>
        <w:tabs>
          <w:tab w:val="clear" w:pos="1260"/>
          <w:tab w:val="num" w:pos="900"/>
        </w:tabs>
        <w:ind w:left="0" w:firstLine="993"/>
        <w:jc w:val="both"/>
        <w:rPr>
          <w:rFonts w:ascii="Arial" w:hAnsi="Arial" w:cs="Arial"/>
          <w:sz w:val="24"/>
          <w:szCs w:val="24"/>
          <w:lang w:val="bg-BG"/>
        </w:rPr>
      </w:pPr>
      <w:r w:rsidRPr="007B501E">
        <w:rPr>
          <w:rFonts w:ascii="Arial" w:hAnsi="Arial" w:cs="Arial"/>
          <w:sz w:val="24"/>
          <w:szCs w:val="24"/>
          <w:lang w:val="bg-BG"/>
        </w:rPr>
        <w:t>с писмо изх. № 181</w:t>
      </w:r>
      <w:r w:rsidRPr="007B501E">
        <w:rPr>
          <w:rFonts w:ascii="Arial" w:hAnsi="Arial" w:cs="Arial"/>
          <w:sz w:val="24"/>
          <w:szCs w:val="24"/>
        </w:rPr>
        <w:t xml:space="preserve"> / </w:t>
      </w:r>
      <w:r w:rsidRPr="007B501E">
        <w:rPr>
          <w:rFonts w:ascii="Arial" w:hAnsi="Arial" w:cs="Arial"/>
          <w:sz w:val="24"/>
          <w:szCs w:val="24"/>
          <w:lang w:val="bg-BG"/>
        </w:rPr>
        <w:t>17.01.2020 година - във връзка с определяне на наставници на стажант-юристи</w:t>
      </w:r>
      <w:r w:rsidRPr="007B501E">
        <w:rPr>
          <w:rFonts w:ascii="Arial" w:hAnsi="Arial" w:cs="Arial"/>
          <w:sz w:val="24"/>
          <w:szCs w:val="24"/>
          <w:lang w:val="bg-BG" w:eastAsia="en-US"/>
        </w:rPr>
        <w:t xml:space="preserve"> </w:t>
      </w:r>
      <w:r w:rsidRPr="007B501E">
        <w:rPr>
          <w:rFonts w:ascii="Arial" w:hAnsi="Arial" w:cs="Arial"/>
          <w:sz w:val="24"/>
          <w:szCs w:val="24"/>
          <w:lang w:val="bg-BG"/>
        </w:rPr>
        <w:t>(на изх. № 1067 / 21.01.2020 година на и. ф. Председател на Окръжен съд - Пловдив);</w:t>
      </w:r>
    </w:p>
    <w:p w:rsidR="007B501E" w:rsidRPr="007B501E" w:rsidRDefault="007B501E" w:rsidP="007B501E">
      <w:pPr>
        <w:numPr>
          <w:ilvl w:val="0"/>
          <w:numId w:val="1"/>
        </w:numPr>
        <w:tabs>
          <w:tab w:val="clear" w:pos="1260"/>
          <w:tab w:val="num" w:pos="900"/>
        </w:tabs>
        <w:ind w:left="0" w:firstLine="993"/>
        <w:jc w:val="both"/>
        <w:rPr>
          <w:rFonts w:ascii="Arial" w:hAnsi="Arial" w:cs="Arial"/>
          <w:sz w:val="24"/>
          <w:szCs w:val="24"/>
          <w:lang w:val="bg-BG"/>
        </w:rPr>
      </w:pPr>
      <w:r w:rsidRPr="007B501E">
        <w:rPr>
          <w:rFonts w:ascii="Arial" w:hAnsi="Arial" w:cs="Arial"/>
          <w:sz w:val="24"/>
          <w:szCs w:val="24"/>
          <w:lang w:val="bg-BG"/>
        </w:rPr>
        <w:t>с писмо изх. № 567</w:t>
      </w:r>
      <w:r w:rsidRPr="007B501E">
        <w:rPr>
          <w:rFonts w:ascii="Arial" w:hAnsi="Arial" w:cs="Arial"/>
          <w:sz w:val="24"/>
          <w:szCs w:val="24"/>
        </w:rPr>
        <w:t xml:space="preserve"> / </w:t>
      </w:r>
      <w:r w:rsidRPr="007B501E">
        <w:rPr>
          <w:rFonts w:ascii="Arial" w:hAnsi="Arial" w:cs="Arial"/>
          <w:sz w:val="24"/>
          <w:szCs w:val="24"/>
          <w:lang w:val="bg-BG"/>
        </w:rPr>
        <w:t>20.03.2020 година - във връзка с актуализация на уредбата за задължително и принудително настаняване и лечение на лица с психически разстройства</w:t>
      </w:r>
      <w:r w:rsidRPr="007B501E">
        <w:rPr>
          <w:rFonts w:ascii="Arial" w:hAnsi="Arial" w:cs="Arial"/>
          <w:sz w:val="24"/>
          <w:szCs w:val="24"/>
          <w:lang w:val="bg-BG" w:eastAsia="en-US"/>
        </w:rPr>
        <w:t xml:space="preserve"> </w:t>
      </w:r>
      <w:r w:rsidRPr="007B501E">
        <w:rPr>
          <w:rFonts w:ascii="Arial" w:hAnsi="Arial" w:cs="Arial"/>
          <w:sz w:val="24"/>
          <w:szCs w:val="24"/>
          <w:lang w:val="bg-BG"/>
        </w:rPr>
        <w:t>(на изх. № 11-03-11 / 04.02.2020 година на Заместник-министъра на здравеопазването);</w:t>
      </w:r>
    </w:p>
    <w:p w:rsidR="007B501E" w:rsidRPr="007B501E" w:rsidRDefault="007B501E" w:rsidP="007B501E">
      <w:pPr>
        <w:numPr>
          <w:ilvl w:val="0"/>
          <w:numId w:val="1"/>
        </w:numPr>
        <w:tabs>
          <w:tab w:val="clear" w:pos="1260"/>
          <w:tab w:val="num" w:pos="900"/>
        </w:tabs>
        <w:ind w:left="0" w:firstLine="993"/>
        <w:jc w:val="both"/>
        <w:rPr>
          <w:rFonts w:ascii="Arial" w:hAnsi="Arial" w:cs="Arial"/>
          <w:sz w:val="24"/>
          <w:szCs w:val="24"/>
          <w:lang w:val="bg-BG"/>
        </w:rPr>
      </w:pPr>
      <w:r w:rsidRPr="007B501E">
        <w:rPr>
          <w:rFonts w:ascii="Arial" w:hAnsi="Arial" w:cs="Arial"/>
          <w:sz w:val="24"/>
          <w:szCs w:val="24"/>
          <w:lang w:val="bg-BG"/>
        </w:rPr>
        <w:t>с писмо изх. № 862</w:t>
      </w:r>
      <w:r w:rsidRPr="007B501E">
        <w:rPr>
          <w:rFonts w:ascii="Arial" w:hAnsi="Arial" w:cs="Arial"/>
          <w:sz w:val="24"/>
          <w:szCs w:val="24"/>
        </w:rPr>
        <w:t xml:space="preserve"> / </w:t>
      </w:r>
      <w:r w:rsidRPr="007B501E">
        <w:rPr>
          <w:rFonts w:ascii="Arial" w:hAnsi="Arial" w:cs="Arial"/>
          <w:sz w:val="24"/>
          <w:szCs w:val="24"/>
          <w:lang w:val="bg-BG"/>
        </w:rPr>
        <w:t>12.06.2020 година - във връзка с изпълнение на препоръки по т. 3 от Акт за резултати от извършена тематична проверка, възложена със Заповед № ТП-01-2 / 11.04.2019 година на Главния инспектор на ИВСС;</w:t>
      </w:r>
    </w:p>
    <w:p w:rsidR="007B501E" w:rsidRPr="007B501E" w:rsidRDefault="007B501E" w:rsidP="007B501E">
      <w:pPr>
        <w:numPr>
          <w:ilvl w:val="0"/>
          <w:numId w:val="1"/>
        </w:numPr>
        <w:tabs>
          <w:tab w:val="clear" w:pos="1260"/>
          <w:tab w:val="num" w:pos="900"/>
        </w:tabs>
        <w:ind w:left="0" w:firstLine="993"/>
        <w:jc w:val="both"/>
        <w:rPr>
          <w:rFonts w:ascii="Arial" w:hAnsi="Arial" w:cs="Arial"/>
          <w:sz w:val="24"/>
          <w:szCs w:val="24"/>
          <w:lang w:val="bg-BG"/>
        </w:rPr>
      </w:pPr>
      <w:r w:rsidRPr="007B501E">
        <w:rPr>
          <w:rFonts w:ascii="Arial" w:hAnsi="Arial" w:cs="Arial"/>
          <w:sz w:val="24"/>
          <w:szCs w:val="24"/>
          <w:lang w:val="bg-BG"/>
        </w:rPr>
        <w:t>с писмо изх. № 1054</w:t>
      </w:r>
      <w:r w:rsidRPr="007B501E">
        <w:rPr>
          <w:rFonts w:ascii="Arial" w:hAnsi="Arial" w:cs="Arial"/>
          <w:sz w:val="24"/>
          <w:szCs w:val="24"/>
        </w:rPr>
        <w:t xml:space="preserve"> / </w:t>
      </w:r>
      <w:r w:rsidRPr="007B501E">
        <w:rPr>
          <w:rFonts w:ascii="Arial" w:hAnsi="Arial" w:cs="Arial"/>
          <w:sz w:val="24"/>
          <w:szCs w:val="24"/>
          <w:lang w:val="bg-BG"/>
        </w:rPr>
        <w:t>22.07.2020 година - във връзка с изменение и допълнение на индексите за резултатите от инстанционна проверка на съдебните актове</w:t>
      </w:r>
      <w:r w:rsidRPr="007B501E">
        <w:rPr>
          <w:rFonts w:ascii="Arial" w:hAnsi="Arial" w:cs="Arial"/>
          <w:sz w:val="24"/>
          <w:szCs w:val="24"/>
          <w:lang w:val="bg-BG" w:eastAsia="en-US"/>
        </w:rPr>
        <w:t xml:space="preserve"> </w:t>
      </w:r>
      <w:r w:rsidRPr="007B501E">
        <w:rPr>
          <w:rFonts w:ascii="Arial" w:hAnsi="Arial" w:cs="Arial"/>
          <w:sz w:val="24"/>
          <w:szCs w:val="24"/>
          <w:lang w:val="bg-BG"/>
        </w:rPr>
        <w:t>(на изх. № 10286 / 10.07.2020 година на и. ф. Председател на Окръжен съд - Пловдив);</w:t>
      </w:r>
    </w:p>
    <w:p w:rsidR="007B501E" w:rsidRPr="007B501E" w:rsidRDefault="007B501E" w:rsidP="007B501E">
      <w:pPr>
        <w:numPr>
          <w:ilvl w:val="0"/>
          <w:numId w:val="1"/>
        </w:numPr>
        <w:tabs>
          <w:tab w:val="clear" w:pos="1260"/>
          <w:tab w:val="num" w:pos="900"/>
        </w:tabs>
        <w:ind w:left="0" w:firstLine="993"/>
        <w:jc w:val="both"/>
        <w:rPr>
          <w:rFonts w:ascii="Arial" w:hAnsi="Arial" w:cs="Arial"/>
          <w:sz w:val="24"/>
          <w:szCs w:val="24"/>
          <w:lang w:val="bg-BG"/>
        </w:rPr>
      </w:pPr>
      <w:r w:rsidRPr="007B501E">
        <w:rPr>
          <w:rFonts w:ascii="Arial" w:hAnsi="Arial" w:cs="Arial"/>
          <w:sz w:val="24"/>
          <w:szCs w:val="24"/>
          <w:lang w:val="bg-BG"/>
        </w:rPr>
        <w:t>с писмо изх. № 1085</w:t>
      </w:r>
      <w:r w:rsidRPr="007B501E">
        <w:rPr>
          <w:rFonts w:ascii="Arial" w:hAnsi="Arial" w:cs="Arial"/>
          <w:sz w:val="24"/>
          <w:szCs w:val="24"/>
        </w:rPr>
        <w:t xml:space="preserve"> / </w:t>
      </w:r>
      <w:r w:rsidRPr="007B501E">
        <w:rPr>
          <w:rFonts w:ascii="Arial" w:hAnsi="Arial" w:cs="Arial"/>
          <w:sz w:val="24"/>
          <w:szCs w:val="24"/>
          <w:lang w:val="bg-BG"/>
        </w:rPr>
        <w:t xml:space="preserve">04.08.2020 година - във връзка с </w:t>
      </w:r>
      <w:r w:rsidRPr="007B501E">
        <w:rPr>
          <w:rFonts w:ascii="Arial" w:hAnsi="Arial" w:cs="Arial"/>
          <w:sz w:val="24"/>
          <w:szCs w:val="24"/>
        </w:rPr>
        <w:t xml:space="preserve">редуциране на броя на районните съдилища със статут на организационна единица по смисъла на </w:t>
      </w:r>
      <w:r w:rsidRPr="007B501E">
        <w:rPr>
          <w:rFonts w:ascii="Arial" w:hAnsi="Arial" w:cs="Arial"/>
          <w:sz w:val="24"/>
          <w:szCs w:val="24"/>
        </w:rPr>
        <w:lastRenderedPageBreak/>
        <w:t>ЗЗКИ</w:t>
      </w:r>
      <w:r w:rsidRPr="007B501E">
        <w:rPr>
          <w:rFonts w:ascii="Arial" w:hAnsi="Arial" w:cs="Arial"/>
          <w:sz w:val="24"/>
          <w:szCs w:val="24"/>
          <w:lang w:val="bg-BG" w:eastAsia="en-US"/>
        </w:rPr>
        <w:t xml:space="preserve"> </w:t>
      </w:r>
      <w:r w:rsidRPr="007B501E">
        <w:rPr>
          <w:rFonts w:ascii="Arial" w:hAnsi="Arial" w:cs="Arial"/>
          <w:sz w:val="24"/>
          <w:szCs w:val="24"/>
          <w:lang w:val="bg-BG"/>
        </w:rPr>
        <w:t>(на изх. № 10286 / 09.07.2020 година на и. ф. Председател на Окръжен съд - Пловдив);</w:t>
      </w:r>
    </w:p>
    <w:p w:rsidR="007B501E" w:rsidRPr="007B501E" w:rsidRDefault="007B501E" w:rsidP="007B501E">
      <w:pPr>
        <w:numPr>
          <w:ilvl w:val="0"/>
          <w:numId w:val="1"/>
        </w:numPr>
        <w:tabs>
          <w:tab w:val="clear" w:pos="1260"/>
          <w:tab w:val="num" w:pos="900"/>
        </w:tabs>
        <w:ind w:left="0" w:firstLine="993"/>
        <w:jc w:val="both"/>
        <w:rPr>
          <w:rFonts w:ascii="Arial" w:hAnsi="Arial" w:cs="Arial"/>
          <w:sz w:val="24"/>
          <w:szCs w:val="24"/>
          <w:lang w:val="bg-BG"/>
        </w:rPr>
      </w:pPr>
      <w:r w:rsidRPr="007B501E">
        <w:rPr>
          <w:rFonts w:ascii="Arial" w:hAnsi="Arial" w:cs="Arial"/>
          <w:sz w:val="24"/>
          <w:szCs w:val="24"/>
          <w:lang w:val="bg-BG"/>
        </w:rPr>
        <w:t>с писмо изх. № 1130</w:t>
      </w:r>
      <w:r w:rsidRPr="007B501E">
        <w:rPr>
          <w:rFonts w:ascii="Arial" w:hAnsi="Arial" w:cs="Arial"/>
          <w:sz w:val="24"/>
          <w:szCs w:val="24"/>
        </w:rPr>
        <w:t xml:space="preserve"> / </w:t>
      </w:r>
      <w:r w:rsidRPr="007B501E">
        <w:rPr>
          <w:rFonts w:ascii="Arial" w:hAnsi="Arial" w:cs="Arial"/>
          <w:sz w:val="24"/>
          <w:szCs w:val="24"/>
          <w:lang w:val="bg-BG"/>
        </w:rPr>
        <w:t xml:space="preserve">11.08.2020 година - във връзка с </w:t>
      </w:r>
      <w:r w:rsidRPr="007B501E">
        <w:rPr>
          <w:rFonts w:ascii="Arial" w:hAnsi="Arial" w:cs="Arial"/>
          <w:sz w:val="24"/>
          <w:szCs w:val="24"/>
        </w:rPr>
        <w:t xml:space="preserve">въпросите, поставени от Генерална дирекция </w:t>
      </w:r>
      <w:r w:rsidRPr="007B501E">
        <w:rPr>
          <w:rFonts w:ascii="Arial" w:hAnsi="Arial" w:cs="Arial"/>
          <w:sz w:val="24"/>
          <w:szCs w:val="24"/>
          <w:lang w:val="bg-BG"/>
        </w:rPr>
        <w:t>„</w:t>
      </w:r>
      <w:r w:rsidRPr="007B501E">
        <w:rPr>
          <w:rFonts w:ascii="Arial" w:hAnsi="Arial" w:cs="Arial"/>
          <w:sz w:val="24"/>
          <w:szCs w:val="24"/>
        </w:rPr>
        <w:t>Правосъдие и потребители</w:t>
      </w:r>
      <w:r w:rsidRPr="007B501E">
        <w:rPr>
          <w:rFonts w:ascii="Arial" w:hAnsi="Arial" w:cs="Arial"/>
          <w:sz w:val="24"/>
          <w:szCs w:val="24"/>
          <w:lang w:val="bg-BG"/>
        </w:rPr>
        <w:t>“</w:t>
      </w:r>
      <w:r w:rsidRPr="007B501E">
        <w:rPr>
          <w:rFonts w:ascii="Arial" w:hAnsi="Arial" w:cs="Arial"/>
          <w:sz w:val="24"/>
          <w:szCs w:val="24"/>
        </w:rPr>
        <w:t xml:space="preserve"> на Европейската комисия по образувана срещу Република България процедура за нарушение № 2018</w:t>
      </w:r>
      <w:r w:rsidRPr="007B501E">
        <w:rPr>
          <w:rFonts w:ascii="Arial" w:hAnsi="Arial" w:cs="Arial"/>
          <w:sz w:val="24"/>
          <w:szCs w:val="24"/>
          <w:lang w:val="bg-BG"/>
        </w:rPr>
        <w:t xml:space="preserve"> </w:t>
      </w:r>
      <w:r w:rsidRPr="007B501E">
        <w:rPr>
          <w:rFonts w:ascii="Arial" w:hAnsi="Arial" w:cs="Arial"/>
          <w:sz w:val="24"/>
          <w:szCs w:val="24"/>
        </w:rPr>
        <w:t>/</w:t>
      </w:r>
      <w:r w:rsidRPr="007B501E">
        <w:rPr>
          <w:rFonts w:ascii="Arial" w:hAnsi="Arial" w:cs="Arial"/>
          <w:sz w:val="24"/>
          <w:szCs w:val="24"/>
          <w:lang w:val="bg-BG"/>
        </w:rPr>
        <w:t xml:space="preserve"> </w:t>
      </w:r>
      <w:r w:rsidRPr="007B501E">
        <w:rPr>
          <w:rFonts w:ascii="Arial" w:hAnsi="Arial" w:cs="Arial"/>
          <w:sz w:val="24"/>
          <w:szCs w:val="24"/>
        </w:rPr>
        <w:t>4053</w:t>
      </w:r>
      <w:r w:rsidRPr="007B501E">
        <w:rPr>
          <w:rFonts w:ascii="Arial" w:hAnsi="Arial" w:cs="Arial"/>
          <w:sz w:val="24"/>
          <w:szCs w:val="24"/>
          <w:lang w:val="bg-BG" w:eastAsia="en-US"/>
        </w:rPr>
        <w:t xml:space="preserve"> </w:t>
      </w:r>
      <w:r w:rsidRPr="007B501E">
        <w:rPr>
          <w:rFonts w:ascii="Arial" w:hAnsi="Arial" w:cs="Arial"/>
          <w:sz w:val="24"/>
          <w:szCs w:val="24"/>
          <w:lang w:val="bg-BG"/>
        </w:rPr>
        <w:t>(на изх. № 11340 / 28.07.2020 година на Председател на Окръжен съд - Пловдив).</w:t>
      </w:r>
    </w:p>
    <w:p w:rsidR="007B501E" w:rsidRPr="007B501E" w:rsidRDefault="007B501E" w:rsidP="007B501E">
      <w:pPr>
        <w:ind w:firstLine="567"/>
        <w:jc w:val="both"/>
        <w:rPr>
          <w:rFonts w:ascii="Arial" w:hAnsi="Arial" w:cs="Arial"/>
          <w:sz w:val="24"/>
          <w:szCs w:val="24"/>
          <w:lang w:val="bg-BG"/>
        </w:rPr>
      </w:pPr>
      <w:r w:rsidRPr="007B501E">
        <w:rPr>
          <w:rFonts w:ascii="Arial" w:hAnsi="Arial" w:cs="Arial"/>
          <w:b/>
          <w:sz w:val="24"/>
          <w:szCs w:val="24"/>
          <w:lang w:val="bg-BG"/>
        </w:rPr>
        <w:t>1.2.</w:t>
      </w:r>
      <w:r w:rsidRPr="007B501E">
        <w:rPr>
          <w:rFonts w:ascii="Arial" w:hAnsi="Arial" w:cs="Arial"/>
          <w:sz w:val="24"/>
          <w:szCs w:val="24"/>
          <w:lang w:val="bg-BG"/>
        </w:rPr>
        <w:t xml:space="preserve"> Двамата магистрати от началото на 2020 година до момента периодично провеждат разяснения на съдебни заседатели и на служители, които връчват съдебни книжа в малките населени места.</w:t>
      </w:r>
    </w:p>
    <w:p w:rsidR="007B501E" w:rsidRPr="007B501E" w:rsidRDefault="007B501E" w:rsidP="007B501E">
      <w:pPr>
        <w:ind w:firstLine="567"/>
        <w:jc w:val="both"/>
        <w:rPr>
          <w:rFonts w:ascii="Arial" w:hAnsi="Arial" w:cs="Arial"/>
          <w:sz w:val="24"/>
          <w:szCs w:val="24"/>
          <w:lang w:val="bg-BG"/>
        </w:rPr>
      </w:pPr>
      <w:r w:rsidRPr="007B501E">
        <w:rPr>
          <w:rFonts w:ascii="Arial" w:hAnsi="Arial" w:cs="Arial"/>
          <w:b/>
          <w:sz w:val="24"/>
          <w:szCs w:val="24"/>
          <w:lang w:val="bg-BG"/>
        </w:rPr>
        <w:t>2.</w:t>
      </w:r>
      <w:r w:rsidRPr="007B501E">
        <w:rPr>
          <w:rFonts w:ascii="Arial" w:hAnsi="Arial" w:cs="Arial"/>
          <w:sz w:val="24"/>
          <w:szCs w:val="24"/>
          <w:lang w:val="bg-BG"/>
        </w:rPr>
        <w:t xml:space="preserve"> По поставената цел: Повишаване на правната култура на различни групи от обществото с акцент върху младите хора и познанията за ролята и функциите на отделните органи на съдебната власт чрез активизиране на участието и ролята на Районен съд – Първомай.</w:t>
      </w:r>
    </w:p>
    <w:p w:rsidR="007B501E" w:rsidRPr="007B501E" w:rsidRDefault="007B501E" w:rsidP="007B501E">
      <w:pPr>
        <w:ind w:firstLine="567"/>
        <w:jc w:val="both"/>
        <w:rPr>
          <w:rFonts w:ascii="Arial" w:hAnsi="Arial" w:cs="Arial"/>
          <w:sz w:val="24"/>
          <w:szCs w:val="24"/>
          <w:lang w:val="bg-BG"/>
        </w:rPr>
      </w:pPr>
      <w:r w:rsidRPr="007B501E">
        <w:rPr>
          <w:rFonts w:ascii="Arial" w:hAnsi="Arial" w:cs="Arial"/>
          <w:sz w:val="24"/>
          <w:szCs w:val="24"/>
          <w:lang w:val="bg-BG"/>
        </w:rPr>
        <w:t>Повишаването на знанията, на правната грамотност и култура на обществото, в това число на ученици от различни възрастови групи, е част от дългосрочен двустранен процес на взаимодействие, който води до по-голямо разбиране за работата на отделните органи на съдебната власт като гарант и защитник на интересите и гражданските права, за повишаване на доверието към българския съд и запознаване с конкретната работа на магистратите.</w:t>
      </w:r>
    </w:p>
    <w:p w:rsidR="007B501E" w:rsidRPr="007B501E" w:rsidRDefault="007B501E" w:rsidP="007B501E">
      <w:pPr>
        <w:ind w:firstLine="567"/>
        <w:jc w:val="both"/>
        <w:rPr>
          <w:rFonts w:ascii="Arial" w:hAnsi="Arial" w:cs="Arial"/>
          <w:sz w:val="24"/>
          <w:szCs w:val="24"/>
          <w:lang w:val="bg-BG"/>
        </w:rPr>
      </w:pPr>
      <w:r w:rsidRPr="007B501E">
        <w:rPr>
          <w:rFonts w:ascii="Arial" w:hAnsi="Arial" w:cs="Arial"/>
          <w:sz w:val="24"/>
          <w:szCs w:val="24"/>
          <w:lang w:val="bg-BG"/>
        </w:rPr>
        <w:t>Предвид наложените в държавата противоепидемични мерки през 2020 година Районен съд – Първомай не успя да стартира на местно ниво организираната съвместно от Министерство на образованието и науката и Висш съдебен съвет Образователна програма „Съдебната власт - информиран избор и гражданско доверие. Отворени съдилища и прокуратури“.</w:t>
      </w:r>
    </w:p>
    <w:p w:rsidR="007B501E" w:rsidRPr="007B501E" w:rsidRDefault="007B501E" w:rsidP="007B501E">
      <w:pPr>
        <w:ind w:firstLine="567"/>
        <w:jc w:val="both"/>
        <w:rPr>
          <w:rFonts w:ascii="Arial" w:hAnsi="Arial" w:cs="Arial"/>
          <w:sz w:val="24"/>
          <w:szCs w:val="24"/>
          <w:lang w:val="bg-BG"/>
        </w:rPr>
      </w:pPr>
      <w:r w:rsidRPr="007B501E">
        <w:rPr>
          <w:rFonts w:ascii="Arial" w:hAnsi="Arial" w:cs="Arial"/>
          <w:sz w:val="24"/>
          <w:szCs w:val="24"/>
          <w:lang w:val="bg-BG"/>
        </w:rPr>
        <w:t>За 11 май 2020 година беше предвидено провеждане на информационната кампания „Ден на отворените врати“ под надслов „Час на класа – съдът отблизо“ с участието на лектор от Апелативен съд – Пловдив и ученици от 10. клас на СУ „Проф. д-р Асен Златаров“ – Първомай, но предвид създадената в страната епидемична обстановка мероприятието се отложи.</w:t>
      </w:r>
    </w:p>
    <w:p w:rsidR="007B501E" w:rsidRPr="007B501E" w:rsidRDefault="007B501E" w:rsidP="007B501E">
      <w:pPr>
        <w:ind w:firstLine="567"/>
        <w:jc w:val="both"/>
        <w:rPr>
          <w:rFonts w:ascii="Arial" w:hAnsi="Arial" w:cs="Arial"/>
          <w:sz w:val="24"/>
          <w:szCs w:val="24"/>
          <w:lang w:val="bg-BG"/>
        </w:rPr>
      </w:pPr>
      <w:bookmarkStart w:id="6" w:name="_Hlk535928675"/>
      <w:r w:rsidRPr="007B501E">
        <w:rPr>
          <w:rFonts w:ascii="Arial" w:hAnsi="Arial" w:cs="Arial"/>
          <w:b/>
          <w:sz w:val="24"/>
          <w:szCs w:val="24"/>
          <w:lang w:val="bg-BG"/>
        </w:rPr>
        <w:t>3.</w:t>
      </w:r>
      <w:r w:rsidRPr="007B501E">
        <w:rPr>
          <w:rFonts w:ascii="Arial" w:hAnsi="Arial" w:cs="Arial"/>
          <w:sz w:val="24"/>
          <w:szCs w:val="24"/>
          <w:lang w:val="bg-BG"/>
        </w:rPr>
        <w:t xml:space="preserve"> По поставената цел: Ефективна комуникация на Районен съд - Първомай с медиите, включително проактивна комуникация чрез електронните и социалните медии. Изграждане на нова комуникационна компетентност.</w:t>
      </w:r>
    </w:p>
    <w:p w:rsidR="007B501E" w:rsidRPr="007B501E" w:rsidRDefault="007B501E" w:rsidP="007B501E">
      <w:pPr>
        <w:ind w:firstLine="567"/>
        <w:jc w:val="both"/>
        <w:rPr>
          <w:rFonts w:ascii="Arial" w:hAnsi="Arial" w:cs="Arial"/>
          <w:sz w:val="24"/>
          <w:szCs w:val="24"/>
          <w:lang w:val="bg-BG"/>
        </w:rPr>
      </w:pPr>
      <w:r w:rsidRPr="007B501E">
        <w:rPr>
          <w:rFonts w:ascii="Arial" w:hAnsi="Arial" w:cs="Arial"/>
          <w:sz w:val="24"/>
          <w:szCs w:val="24"/>
          <w:lang w:val="bg-BG"/>
        </w:rPr>
        <w:t>Тъй като информационната среда се характеризира с динамика и множество източници на информация, които доставят новини в реално време, все по-голяма част от комуникацията се осъществява в интернет пространството, което значителна част от гражданите използват активно в своето ежедневие.</w:t>
      </w:r>
    </w:p>
    <w:p w:rsidR="007B501E" w:rsidRPr="007B501E" w:rsidRDefault="007B501E" w:rsidP="007B501E">
      <w:pPr>
        <w:ind w:firstLine="567"/>
        <w:jc w:val="both"/>
        <w:rPr>
          <w:rFonts w:ascii="Arial" w:hAnsi="Arial" w:cs="Arial"/>
          <w:sz w:val="14"/>
          <w:szCs w:val="14"/>
          <w:lang w:val="bg-BG" w:eastAsia="en-US"/>
        </w:rPr>
      </w:pPr>
      <w:r w:rsidRPr="007B501E">
        <w:rPr>
          <w:rFonts w:ascii="Arial" w:hAnsi="Arial" w:cs="Arial"/>
          <w:sz w:val="24"/>
          <w:szCs w:val="24"/>
          <w:lang w:val="bg-BG"/>
        </w:rPr>
        <w:t xml:space="preserve">През 2020 година дейността на Районен съд – Първомай се споменава единствено в публикацията на </w:t>
      </w:r>
      <w:bookmarkStart w:id="7" w:name="_Toc475108817"/>
      <w:r w:rsidRPr="007B501E">
        <w:rPr>
          <w:rFonts w:ascii="Arial" w:hAnsi="Arial" w:cs="Arial"/>
          <w:bCs/>
          <w:iCs/>
          <w:sz w:val="24"/>
          <w:szCs w:val="24"/>
          <w:lang w:val="bg-BG" w:eastAsia="en-US"/>
        </w:rPr>
        <w:t>parvomai.net</w:t>
      </w:r>
      <w:r w:rsidRPr="007B501E">
        <w:rPr>
          <w:rFonts w:ascii="Arial" w:hAnsi="Arial" w:cs="Arial"/>
          <w:bCs/>
          <w:sz w:val="24"/>
          <w:szCs w:val="24"/>
          <w:lang w:val="bg-BG"/>
        </w:rPr>
        <w:t xml:space="preserve"> от </w:t>
      </w:r>
      <w:r w:rsidRPr="007B501E">
        <w:rPr>
          <w:rFonts w:ascii="Arial" w:hAnsi="Arial" w:cs="Arial"/>
          <w:sz w:val="24"/>
          <w:szCs w:val="24"/>
          <w:lang w:val="bg-BG" w:eastAsia="en-US"/>
        </w:rPr>
        <w:t>03.06.2020 година</w:t>
      </w:r>
      <w:r w:rsidRPr="007B501E">
        <w:rPr>
          <w:rFonts w:ascii="Arial" w:hAnsi="Arial" w:cs="Arial"/>
          <w:bCs/>
          <w:iCs/>
          <w:sz w:val="24"/>
          <w:szCs w:val="24"/>
          <w:lang w:val="bg-BG" w:eastAsia="en-US"/>
        </w:rPr>
        <w:t>: „</w:t>
      </w:r>
      <w:r w:rsidRPr="007B501E">
        <w:rPr>
          <w:rFonts w:ascii="Arial" w:hAnsi="Arial" w:cs="Arial"/>
          <w:bCs/>
          <w:sz w:val="24"/>
          <w:szCs w:val="24"/>
          <w:lang w:val="bg-BG"/>
        </w:rPr>
        <w:t>Съдът в Първомай предупреди за възможно забавяне в работата му</w:t>
      </w:r>
      <w:r w:rsidRPr="007B501E">
        <w:rPr>
          <w:rFonts w:ascii="Arial" w:hAnsi="Arial" w:cs="Arial"/>
          <w:bCs/>
          <w:iCs/>
          <w:sz w:val="24"/>
          <w:szCs w:val="24"/>
          <w:lang w:val="bg-BG" w:eastAsia="en-US"/>
        </w:rPr>
        <w:t>“</w:t>
      </w:r>
      <w:bookmarkEnd w:id="7"/>
      <w:r w:rsidRPr="007B501E">
        <w:rPr>
          <w:rFonts w:ascii="Arial" w:hAnsi="Arial" w:cs="Arial"/>
          <w:sz w:val="24"/>
          <w:szCs w:val="24"/>
          <w:lang w:val="bg-BG" w:eastAsia="en-US"/>
        </w:rPr>
        <w:t xml:space="preserve"> </w:t>
      </w:r>
      <w:r w:rsidRPr="007B501E">
        <w:rPr>
          <w:rFonts w:ascii="Arial" w:hAnsi="Arial" w:cs="Arial"/>
          <w:sz w:val="14"/>
          <w:szCs w:val="14"/>
          <w:lang w:val="bg-BG" w:eastAsia="en-US"/>
        </w:rPr>
        <w:t>(</w:t>
      </w:r>
      <w:hyperlink r:id="rId28" w:history="1">
        <w:r w:rsidRPr="007B501E">
          <w:rPr>
            <w:rFonts w:ascii="Arial" w:hAnsi="Arial"/>
            <w:sz w:val="14"/>
            <w:szCs w:val="14"/>
            <w:u w:val="single"/>
            <w:lang w:val="bg-BG"/>
          </w:rPr>
          <w:t>https://www.parvomai.net/news/494623/sadat-v-parvomay-predupredi-za-vazmozhno-zabavyane-na-rabotata-mu</w:t>
        </w:r>
      </w:hyperlink>
      <w:r w:rsidRPr="007B501E">
        <w:rPr>
          <w:rFonts w:ascii="Arial" w:hAnsi="Arial" w:cs="Arial"/>
          <w:sz w:val="14"/>
          <w:szCs w:val="14"/>
          <w:lang w:val="bg-BG" w:eastAsia="en-US"/>
        </w:rPr>
        <w:t>).</w:t>
      </w:r>
    </w:p>
    <w:bookmarkEnd w:id="6"/>
    <w:p w:rsidR="007B501E" w:rsidRPr="007B501E" w:rsidRDefault="007B501E" w:rsidP="007B501E">
      <w:pPr>
        <w:ind w:firstLine="567"/>
        <w:jc w:val="both"/>
        <w:rPr>
          <w:rFonts w:ascii="Arial" w:hAnsi="Arial" w:cs="Arial"/>
          <w:sz w:val="24"/>
          <w:szCs w:val="24"/>
          <w:lang w:val="bg-BG"/>
        </w:rPr>
      </w:pPr>
      <w:r w:rsidRPr="007B501E">
        <w:rPr>
          <w:rFonts w:ascii="Arial" w:hAnsi="Arial" w:cs="Arial"/>
          <w:sz w:val="24"/>
          <w:szCs w:val="24"/>
          <w:lang w:val="bg-BG"/>
        </w:rPr>
        <w:t>През 2020 година информацията на интернет страницата на Районен съд – Първомай бе променяна своевременно (в края на работния ден, а в редки случаи на сутринта на следващия), за да задоволи интереса на гражданите, адвокатите, страните по делата и медиите към актуална и полезна информация.</w:t>
      </w:r>
    </w:p>
    <w:p w:rsidR="007B501E" w:rsidRPr="007B501E" w:rsidRDefault="007B501E" w:rsidP="007B501E">
      <w:pPr>
        <w:ind w:firstLine="567"/>
        <w:jc w:val="both"/>
        <w:rPr>
          <w:rFonts w:ascii="Arial" w:hAnsi="Arial" w:cs="Arial"/>
          <w:sz w:val="24"/>
          <w:szCs w:val="24"/>
          <w:lang w:val="bg-BG"/>
        </w:rPr>
      </w:pPr>
      <w:r w:rsidRPr="007B501E">
        <w:rPr>
          <w:rFonts w:ascii="Arial" w:hAnsi="Arial" w:cs="Arial"/>
          <w:b/>
          <w:sz w:val="24"/>
          <w:szCs w:val="24"/>
          <w:lang w:val="bg-BG"/>
        </w:rPr>
        <w:t>4.</w:t>
      </w:r>
      <w:r w:rsidRPr="007B501E">
        <w:rPr>
          <w:rFonts w:ascii="Arial" w:hAnsi="Arial" w:cs="Arial"/>
          <w:sz w:val="24"/>
          <w:szCs w:val="24"/>
          <w:lang w:val="bg-BG"/>
        </w:rPr>
        <w:t xml:space="preserve"> По поставената цел: Установяване на ефективна вътрешна комуникация.</w:t>
      </w:r>
    </w:p>
    <w:p w:rsidR="007B501E" w:rsidRPr="007B501E" w:rsidRDefault="007B501E" w:rsidP="007B501E">
      <w:pPr>
        <w:ind w:firstLine="567"/>
        <w:jc w:val="both"/>
        <w:rPr>
          <w:rFonts w:ascii="Arial" w:hAnsi="Arial" w:cs="Arial"/>
          <w:sz w:val="24"/>
          <w:szCs w:val="24"/>
          <w:lang w:val="bg-BG"/>
        </w:rPr>
      </w:pPr>
      <w:r w:rsidRPr="007B501E">
        <w:rPr>
          <w:rFonts w:ascii="Arial" w:hAnsi="Arial" w:cs="Arial"/>
          <w:sz w:val="24"/>
          <w:szCs w:val="24"/>
          <w:lang w:val="bg-BG"/>
        </w:rPr>
        <w:t>Благодарение на ефективната вътрешна комуникация информираните съдии и съдебни служители са в състояние компетентно и убедително да общуват с външни публики и да укрепват репутацията на съда. Ефективната вътрешна комуникация помага за изпълнението на една от основните цели на Комуникационната стратегия на съдебната власт - въвеждането на високи професионални стандарти за предоставяне на информация и комуникация с гражданите, медиите и институциите.</w:t>
      </w:r>
    </w:p>
    <w:p w:rsidR="007B501E" w:rsidRPr="007B501E" w:rsidRDefault="007B501E" w:rsidP="007B501E">
      <w:pPr>
        <w:ind w:firstLine="567"/>
        <w:jc w:val="both"/>
        <w:rPr>
          <w:rFonts w:ascii="Arial" w:hAnsi="Arial" w:cs="Arial"/>
          <w:sz w:val="24"/>
          <w:szCs w:val="24"/>
          <w:lang w:val="bg-BG"/>
        </w:rPr>
      </w:pPr>
      <w:r w:rsidRPr="007B501E">
        <w:rPr>
          <w:rFonts w:ascii="Arial" w:hAnsi="Arial" w:cs="Arial"/>
          <w:sz w:val="24"/>
          <w:szCs w:val="24"/>
          <w:lang w:val="bg-BG"/>
        </w:rPr>
        <w:t>Всеки понеделник преди започване на работа с граждани, адвокати и страни по делата работещите в Районен съд – Първомай съдии и съдебни служители се събират и обсъждат организацията на работата, изпълнените и предстоящите задачи.</w:t>
      </w:r>
    </w:p>
    <w:p w:rsidR="007B501E" w:rsidRPr="007B501E" w:rsidRDefault="007B501E" w:rsidP="007B501E">
      <w:pPr>
        <w:ind w:firstLine="567"/>
        <w:jc w:val="both"/>
        <w:rPr>
          <w:rFonts w:ascii="Arial" w:hAnsi="Arial" w:cs="Arial"/>
          <w:sz w:val="24"/>
          <w:szCs w:val="24"/>
          <w:lang w:val="bg-BG"/>
        </w:rPr>
      </w:pPr>
      <w:r w:rsidRPr="007B501E">
        <w:rPr>
          <w:rFonts w:ascii="Arial" w:hAnsi="Arial" w:cs="Arial"/>
          <w:b/>
          <w:sz w:val="24"/>
          <w:szCs w:val="24"/>
          <w:lang w:val="bg-BG"/>
        </w:rPr>
        <w:lastRenderedPageBreak/>
        <w:t>5.</w:t>
      </w:r>
      <w:r w:rsidRPr="007B501E">
        <w:rPr>
          <w:rFonts w:ascii="Arial" w:hAnsi="Arial" w:cs="Arial"/>
          <w:sz w:val="24"/>
          <w:szCs w:val="24"/>
          <w:lang w:val="bg-BG"/>
        </w:rPr>
        <w:t xml:space="preserve"> По поставената цел: Мониторинг на Плана за действие на Районен съд - Първомай за изпълнение на Комуникационната стратегия на съдебната власт - 2014 - 2020 година.</w:t>
      </w:r>
    </w:p>
    <w:p w:rsidR="007B501E" w:rsidRPr="007B501E" w:rsidRDefault="007B501E" w:rsidP="007B501E">
      <w:pPr>
        <w:ind w:firstLine="567"/>
        <w:jc w:val="both"/>
        <w:rPr>
          <w:rFonts w:ascii="Arial" w:hAnsi="Arial" w:cs="Arial"/>
          <w:sz w:val="24"/>
          <w:szCs w:val="24"/>
          <w:lang w:val="bg-BG"/>
        </w:rPr>
      </w:pPr>
      <w:r w:rsidRPr="007B501E">
        <w:rPr>
          <w:rFonts w:ascii="Arial" w:hAnsi="Arial" w:cs="Arial"/>
          <w:sz w:val="24"/>
          <w:szCs w:val="24"/>
          <w:lang w:val="bg-BG"/>
        </w:rPr>
        <w:t>Мониторингът на Плана дава възможност на ръководството на съда за придобиване на реална представа за степента на обществено доверие. При анализ на различните индикатори от началото на 2016 година до момента не се констатират негативни оценки.</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Със Заповед № 172 / 05.12.2019 година е утвърден План на Районен съд – Първомай за 2020 година за действие в изпълнение на Комуникационната стратегия на съдебната власт 2014 – 2020 година.</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В изпълнение на Комуникационната стратегия на съдебната власт 2014 – 2020 година при осъществяване на връзките с обществеността Районен съд – Първомай се подпомага от Окръжен съд – Пловдив и Апелативен съд – Пловдив.</w:t>
      </w:r>
    </w:p>
    <w:p w:rsidR="004060F2" w:rsidRPr="00095A59" w:rsidRDefault="004060F2" w:rsidP="004060F2">
      <w:pPr>
        <w:ind w:firstLine="540"/>
        <w:jc w:val="both"/>
        <w:rPr>
          <w:rFonts w:ascii="Arial" w:hAnsi="Arial" w:cs="Arial"/>
          <w:sz w:val="24"/>
          <w:szCs w:val="24"/>
          <w:lang w:val="bg-BG"/>
        </w:rPr>
      </w:pPr>
    </w:p>
    <w:p w:rsidR="00EE4973" w:rsidRPr="000976AD" w:rsidRDefault="00EE4973" w:rsidP="00EE4973">
      <w:pPr>
        <w:ind w:firstLine="540"/>
        <w:jc w:val="both"/>
        <w:rPr>
          <w:rFonts w:ascii="Arial" w:hAnsi="Arial" w:cs="Arial"/>
          <w:b/>
          <w:sz w:val="28"/>
          <w:szCs w:val="28"/>
          <w:lang w:val="bg-BG"/>
        </w:rPr>
      </w:pPr>
      <w:r w:rsidRPr="000976AD">
        <w:rPr>
          <w:rFonts w:ascii="Arial" w:hAnsi="Arial" w:cs="Arial"/>
          <w:b/>
          <w:smallCaps/>
          <w:sz w:val="28"/>
          <w:szCs w:val="28"/>
          <w:lang w:val="bg-BG"/>
        </w:rPr>
        <w:t>8. Извършени проверки през 20</w:t>
      </w:r>
      <w:r w:rsidR="007B501E">
        <w:rPr>
          <w:rFonts w:ascii="Arial" w:hAnsi="Arial" w:cs="Arial"/>
          <w:b/>
          <w:smallCaps/>
          <w:sz w:val="28"/>
          <w:szCs w:val="28"/>
          <w:lang w:val="bg-BG"/>
        </w:rPr>
        <w:t>20</w:t>
      </w:r>
      <w:r w:rsidRPr="000976AD">
        <w:rPr>
          <w:rFonts w:ascii="Arial" w:hAnsi="Arial" w:cs="Arial"/>
          <w:b/>
          <w:smallCaps/>
          <w:sz w:val="28"/>
          <w:szCs w:val="28"/>
          <w:lang w:val="bg-BG"/>
        </w:rPr>
        <w:t xml:space="preserve"> година</w:t>
      </w:r>
    </w:p>
    <w:p w:rsidR="00EE4973" w:rsidRPr="000976AD" w:rsidRDefault="00EE4973" w:rsidP="00EE4973">
      <w:pPr>
        <w:ind w:firstLine="567"/>
        <w:jc w:val="both"/>
        <w:rPr>
          <w:rFonts w:ascii="Arial" w:hAnsi="Arial"/>
          <w:sz w:val="10"/>
          <w:szCs w:val="10"/>
          <w:lang w:val="bg-BG"/>
        </w:rPr>
      </w:pPr>
    </w:p>
    <w:p w:rsidR="007B501E" w:rsidRPr="007B501E" w:rsidRDefault="007B501E" w:rsidP="007B501E">
      <w:pPr>
        <w:tabs>
          <w:tab w:val="center" w:pos="4320"/>
          <w:tab w:val="right" w:pos="8640"/>
        </w:tabs>
        <w:ind w:firstLine="567"/>
        <w:jc w:val="both"/>
        <w:rPr>
          <w:rFonts w:ascii="Arial" w:hAnsi="Arial" w:cs="Arial"/>
          <w:sz w:val="24"/>
          <w:szCs w:val="24"/>
          <w:lang w:val="bg-BG" w:eastAsia="en-US"/>
        </w:rPr>
      </w:pPr>
      <w:r w:rsidRPr="007B501E">
        <w:rPr>
          <w:rFonts w:ascii="Arial" w:hAnsi="Arial" w:cs="Arial"/>
          <w:sz w:val="24"/>
          <w:lang w:val="bg-BG" w:eastAsia="en-US"/>
        </w:rPr>
        <w:t xml:space="preserve">През 2020 година в Районен съд – Първомай е осъществена Комплексна планова проверка на цялостната дейност – административна и по гражданските дела - </w:t>
      </w:r>
      <w:r w:rsidRPr="007B501E">
        <w:rPr>
          <w:rFonts w:ascii="Arial" w:hAnsi="Arial" w:cs="Arial"/>
          <w:sz w:val="24"/>
          <w:szCs w:val="24"/>
          <w:lang w:val="en-GB" w:eastAsia="en-US"/>
        </w:rPr>
        <w:t xml:space="preserve">по </w:t>
      </w:r>
      <w:r w:rsidRPr="007B501E">
        <w:rPr>
          <w:rFonts w:ascii="Arial" w:hAnsi="Arial" w:cs="Arial"/>
          <w:sz w:val="24"/>
          <w:szCs w:val="24"/>
          <w:lang w:val="bg-BG" w:eastAsia="en-US"/>
        </w:rPr>
        <w:t>Заповед № ПП-20-54 / 29.09.2020 г. на Главния инспектор на Инспектората към Висшия съдебен съвет за периода 01.01.2018 г. – 31.12.2019 г.</w:t>
      </w:r>
    </w:p>
    <w:p w:rsidR="007B501E" w:rsidRPr="007B501E" w:rsidRDefault="007B501E" w:rsidP="007B501E">
      <w:pPr>
        <w:tabs>
          <w:tab w:val="center" w:pos="4320"/>
          <w:tab w:val="right" w:pos="8640"/>
        </w:tabs>
        <w:ind w:firstLine="567"/>
        <w:jc w:val="both"/>
        <w:rPr>
          <w:rFonts w:ascii="Arial" w:hAnsi="Arial" w:cs="Arial"/>
          <w:sz w:val="24"/>
          <w:lang w:val="bg-BG" w:eastAsia="en-US"/>
        </w:rPr>
      </w:pPr>
      <w:r w:rsidRPr="007B501E">
        <w:rPr>
          <w:rFonts w:ascii="Arial" w:hAnsi="Arial" w:cs="Arial"/>
          <w:sz w:val="24"/>
          <w:lang w:val="bg-BG" w:eastAsia="en-US"/>
        </w:rPr>
        <w:t>На основание констатациите на проверяващите Инспекторатът към Висшия съдебен съвет прави следните изводи:</w:t>
      </w:r>
    </w:p>
    <w:p w:rsidR="007B501E" w:rsidRPr="007B501E" w:rsidRDefault="007B501E" w:rsidP="007B501E">
      <w:pPr>
        <w:numPr>
          <w:ilvl w:val="0"/>
          <w:numId w:val="40"/>
        </w:numPr>
        <w:tabs>
          <w:tab w:val="center" w:pos="851"/>
          <w:tab w:val="right" w:pos="8640"/>
        </w:tabs>
        <w:ind w:left="0" w:firstLine="567"/>
        <w:jc w:val="both"/>
        <w:rPr>
          <w:rFonts w:ascii="Arial" w:hAnsi="Arial" w:cs="Arial"/>
          <w:sz w:val="24"/>
          <w:lang w:val="bg-BG" w:eastAsia="en-US"/>
        </w:rPr>
      </w:pPr>
      <w:r w:rsidRPr="007B501E">
        <w:rPr>
          <w:rFonts w:ascii="Arial" w:hAnsi="Arial" w:cs="Arial"/>
          <w:sz w:val="24"/>
          <w:lang w:val="bg-BG" w:eastAsia="en-US"/>
        </w:rPr>
        <w:t>През периода от 01.01.2018 г. до 31.12.2019 г. в Районен съд – Първомай всички щатове са попълнени, като в съда правораздават двама съдии, чието натоварване е равномерно.</w:t>
      </w:r>
    </w:p>
    <w:p w:rsidR="007B501E" w:rsidRPr="007B501E" w:rsidRDefault="007B501E" w:rsidP="007B501E">
      <w:pPr>
        <w:numPr>
          <w:ilvl w:val="0"/>
          <w:numId w:val="40"/>
        </w:numPr>
        <w:tabs>
          <w:tab w:val="center" w:pos="851"/>
          <w:tab w:val="right" w:pos="8640"/>
        </w:tabs>
        <w:ind w:left="0" w:firstLine="567"/>
        <w:jc w:val="both"/>
        <w:rPr>
          <w:rFonts w:ascii="Arial" w:hAnsi="Arial" w:cs="Arial"/>
          <w:sz w:val="24"/>
          <w:lang w:val="bg-BG" w:eastAsia="en-US"/>
        </w:rPr>
      </w:pPr>
      <w:r w:rsidRPr="007B501E">
        <w:rPr>
          <w:rFonts w:ascii="Arial" w:hAnsi="Arial" w:cs="Arial"/>
          <w:sz w:val="24"/>
          <w:lang w:val="bg-BG" w:eastAsia="en-US"/>
        </w:rPr>
        <w:t>Материалната база е в добро състояние, съдът разполага с работни помещения и зали, осигуряващи му нормално функциониране, както и технически е обезпечен с компютърна техника.</w:t>
      </w:r>
    </w:p>
    <w:p w:rsidR="007B501E" w:rsidRPr="007B501E" w:rsidRDefault="007B501E" w:rsidP="007B501E">
      <w:pPr>
        <w:numPr>
          <w:ilvl w:val="0"/>
          <w:numId w:val="40"/>
        </w:numPr>
        <w:tabs>
          <w:tab w:val="center" w:pos="851"/>
          <w:tab w:val="right" w:pos="8640"/>
        </w:tabs>
        <w:ind w:left="0" w:firstLine="567"/>
        <w:jc w:val="both"/>
        <w:rPr>
          <w:rFonts w:ascii="Arial" w:hAnsi="Arial" w:cs="Arial"/>
          <w:sz w:val="24"/>
          <w:lang w:val="bg-BG" w:eastAsia="en-US"/>
        </w:rPr>
      </w:pPr>
      <w:r w:rsidRPr="007B501E">
        <w:rPr>
          <w:rFonts w:ascii="Arial" w:hAnsi="Arial" w:cs="Arial"/>
          <w:sz w:val="24"/>
          <w:lang w:val="bg-BG" w:eastAsia="en-US"/>
        </w:rPr>
        <w:t>Внедрени са необходимите информационни продукти, което позволява бързо и лесно изготвяне на справки по делата и осигурява откритост, достоверност и пълнота на информацията, съобразно разпоредбата на чл. 77, ал. 1 от ПАС, а внедрените информационни продукти улесняват ръководната дейност и вземането на управленски решения от страна на административното ръководство.</w:t>
      </w:r>
    </w:p>
    <w:p w:rsidR="007B501E" w:rsidRPr="007B501E" w:rsidRDefault="007B501E" w:rsidP="007B501E">
      <w:pPr>
        <w:numPr>
          <w:ilvl w:val="0"/>
          <w:numId w:val="40"/>
        </w:numPr>
        <w:tabs>
          <w:tab w:val="center" w:pos="851"/>
          <w:tab w:val="right" w:pos="8640"/>
        </w:tabs>
        <w:ind w:left="0" w:firstLine="567"/>
        <w:jc w:val="both"/>
        <w:rPr>
          <w:rFonts w:ascii="Arial" w:hAnsi="Arial" w:cs="Arial"/>
          <w:sz w:val="24"/>
          <w:lang w:val="bg-BG" w:eastAsia="en-US"/>
        </w:rPr>
      </w:pPr>
      <w:r w:rsidRPr="007B501E">
        <w:rPr>
          <w:rFonts w:ascii="Arial" w:hAnsi="Arial" w:cs="Arial"/>
          <w:sz w:val="24"/>
          <w:lang w:val="bg-BG" w:eastAsia="en-US"/>
        </w:rPr>
        <w:t>Делата се разпределят чрез Централизираната система за разпределение на делата на Висшия съдебен съвет при спазване на принципа на случайния подбор и вътрешните правила, съобразно поредността на постъпването им, по материя и видове дела, съобразено с процесуалните срокове, изискващи незабавно произнасяне. Делата се образуват своевременно в деня на постъпване на книжата в съда или по изключение най-късно на следващия ден от административния ръководител, а в негово отсъствие – от съдия Спасимир Здравчев. Равномерното разпределение на делата свидетелства а неотклонно спазване на принципа на чл. 9 от ЗСВ.</w:t>
      </w:r>
    </w:p>
    <w:p w:rsidR="007B501E" w:rsidRPr="007B501E" w:rsidRDefault="007B501E" w:rsidP="007B501E">
      <w:pPr>
        <w:numPr>
          <w:ilvl w:val="0"/>
          <w:numId w:val="40"/>
        </w:numPr>
        <w:tabs>
          <w:tab w:val="center" w:pos="851"/>
          <w:tab w:val="right" w:pos="8640"/>
        </w:tabs>
        <w:ind w:left="0" w:firstLine="567"/>
        <w:jc w:val="both"/>
        <w:rPr>
          <w:rFonts w:ascii="Arial" w:hAnsi="Arial" w:cs="Arial"/>
          <w:sz w:val="24"/>
          <w:lang w:val="bg-BG" w:eastAsia="en-US"/>
        </w:rPr>
      </w:pPr>
      <w:r w:rsidRPr="007B501E">
        <w:rPr>
          <w:rFonts w:ascii="Arial" w:hAnsi="Arial" w:cs="Arial"/>
          <w:sz w:val="24"/>
          <w:lang w:val="bg-BG" w:eastAsia="en-US"/>
        </w:rPr>
        <w:t>Натовареността на съдиите е равномерна (на 100 %), като броят на делата е съобразен с тяхната фактическа и правна сложност, като щатната и действителната натовареност на съда е около средната за страната. През първата година на проверявания период (2018) в 3-месечен срок приключват 92 % от свършените граждански дела и 88 % от свършените наказателни, а през 2019 – 91 % от свършените граждански дела и 83 % от свършените наказателни. Висящността по граждански дела към 31.12.2019 г. е увеличена с 23 дела спрямо началото на периода (01.01.2018 г.), а по наказателни дела – с 8 спрямо началото на периода.</w:t>
      </w:r>
    </w:p>
    <w:p w:rsidR="007B501E" w:rsidRPr="007B501E" w:rsidRDefault="007B501E" w:rsidP="007B501E">
      <w:pPr>
        <w:numPr>
          <w:ilvl w:val="0"/>
          <w:numId w:val="40"/>
        </w:numPr>
        <w:tabs>
          <w:tab w:val="center" w:pos="851"/>
          <w:tab w:val="right" w:pos="8640"/>
        </w:tabs>
        <w:ind w:left="0" w:firstLine="567"/>
        <w:jc w:val="both"/>
        <w:rPr>
          <w:rFonts w:ascii="Arial" w:hAnsi="Arial" w:cs="Arial"/>
          <w:sz w:val="24"/>
          <w:lang w:val="bg-BG" w:eastAsia="en-US"/>
        </w:rPr>
      </w:pPr>
      <w:r w:rsidRPr="007B501E">
        <w:rPr>
          <w:rFonts w:ascii="Arial" w:hAnsi="Arial" w:cs="Arial"/>
          <w:sz w:val="24"/>
          <w:lang w:val="bg-BG" w:eastAsia="en-US"/>
        </w:rPr>
        <w:t xml:space="preserve">Административно-ръководната дейност на съда е добре организирана от и. ф. председател, указанията на председателите на състави се изпълняват стриктно и срочно, съобщенията и призовките се изпращат на страните в деня на разпореждането или най-късно на следващия ден, а съдебните състави следят за редовното връчване на книжата. Деловодните книги и регистри се водят редовно и </w:t>
      </w:r>
      <w:r w:rsidRPr="007B501E">
        <w:rPr>
          <w:rFonts w:ascii="Arial" w:hAnsi="Arial" w:cs="Arial"/>
          <w:sz w:val="24"/>
          <w:lang w:val="bg-BG" w:eastAsia="en-US"/>
        </w:rPr>
        <w:lastRenderedPageBreak/>
        <w:t>коректно, с което се осигурява откритост, достоверност и пълнота на информацията, съобразно разпоредбата на чл. 77, ал. 1 от ПАС, а в електронната деловодна система са отразени всички съдопроизводствени действия, което осигурява бърз достъп на гражданите до информация по делата. Стриктно се прилага принципът на чл. 9 от ЗСВ за случаен подбор на докладчик чрез електронно разпределение на делата. Със Заповед е регулирана дейността по прилагане на разпоредбите на Наредба № 14 / 18.11.2009 г. за реда и начина на предоставяне на достъп на органите на съдебната власт до Национална база данни „Население“. Спрените и ненасрочени дела се администрират ежемесечно, съобразно разпоредбата на чл. 92 от ПАС. Не са отлагани цели съдебни заседания по субективни причини. Не се установяват изгубени дела или дела, унищожени преди изтичане на срока им за съхранение.</w:t>
      </w:r>
    </w:p>
    <w:p w:rsidR="007B501E" w:rsidRPr="007B501E" w:rsidRDefault="007B501E" w:rsidP="007B501E">
      <w:pPr>
        <w:numPr>
          <w:ilvl w:val="0"/>
          <w:numId w:val="40"/>
        </w:numPr>
        <w:tabs>
          <w:tab w:val="center" w:pos="851"/>
          <w:tab w:val="right" w:pos="8640"/>
        </w:tabs>
        <w:ind w:left="0" w:firstLine="567"/>
        <w:jc w:val="both"/>
        <w:rPr>
          <w:rFonts w:ascii="Arial" w:hAnsi="Arial" w:cs="Arial"/>
          <w:sz w:val="24"/>
          <w:lang w:val="bg-BG" w:eastAsia="en-US"/>
        </w:rPr>
      </w:pPr>
      <w:r w:rsidRPr="007B501E">
        <w:rPr>
          <w:rFonts w:ascii="Arial" w:hAnsi="Arial" w:cs="Arial"/>
          <w:sz w:val="24"/>
          <w:lang w:val="bg-BG" w:eastAsia="en-US"/>
        </w:rPr>
        <w:t>Делата се образуват в деня на постъпването на книжата в съда и своевременно се докладват на председателите на състави, които се произнасят незабавно по редовността на исковите молби и съответно размяната на книжа по чл. 131 от ГПК. По същия начин съдът се произнася и след отстраняване на констатирани нередовности по исковите молби. По делата с правно основание чл. 422 от ГПК частните граждански производства се прилагат преди размяната на книжа по чл. 131 от ГПК с оглед своевременната проверка на редовността и допустимостта на исковите молби. Определенията по чл. 140 от ГПК се постановяват незабавно след изтичане на едномесечния срок за отговор.</w:t>
      </w:r>
    </w:p>
    <w:p w:rsidR="007B501E" w:rsidRPr="007B501E" w:rsidRDefault="007B501E" w:rsidP="007B501E">
      <w:pPr>
        <w:numPr>
          <w:ilvl w:val="0"/>
          <w:numId w:val="40"/>
        </w:numPr>
        <w:tabs>
          <w:tab w:val="center" w:pos="851"/>
          <w:tab w:val="right" w:pos="8640"/>
        </w:tabs>
        <w:ind w:left="0" w:firstLine="567"/>
        <w:jc w:val="both"/>
        <w:rPr>
          <w:rFonts w:ascii="Arial" w:hAnsi="Arial" w:cs="Arial"/>
          <w:sz w:val="24"/>
          <w:lang w:val="bg-BG" w:eastAsia="en-US"/>
        </w:rPr>
      </w:pPr>
      <w:r w:rsidRPr="007B501E">
        <w:rPr>
          <w:rFonts w:ascii="Arial" w:hAnsi="Arial" w:cs="Arial"/>
          <w:sz w:val="24"/>
          <w:lang w:val="bg-BG" w:eastAsia="en-US"/>
        </w:rPr>
        <w:t>Делата се насрочват през кратки интервали от време, съобразно графика на заседанията на съдиите докладчици. Определенията по чл. 140 от ГПК не съдържат проекти за доклади. Делата не се отлагат безпричинно, разглеждането им се извършва обикновено в две открити съдебни заседания, а в нередки случаи – и в едно. Постановено е само едно определение за отменен ход по същество, което показва ефективна предварителна подготовка на делата преди съдебно заседание. Не се установява отлагане на дела поради непредставена в срок експертиза и несвоевременно призоваване.</w:t>
      </w:r>
    </w:p>
    <w:p w:rsidR="007B501E" w:rsidRPr="007B501E" w:rsidRDefault="007B501E" w:rsidP="007B501E">
      <w:pPr>
        <w:numPr>
          <w:ilvl w:val="0"/>
          <w:numId w:val="40"/>
        </w:numPr>
        <w:tabs>
          <w:tab w:val="center" w:pos="851"/>
          <w:tab w:val="right" w:pos="8640"/>
        </w:tabs>
        <w:ind w:left="0" w:firstLine="567"/>
        <w:jc w:val="both"/>
        <w:rPr>
          <w:rFonts w:ascii="Arial" w:hAnsi="Arial" w:cs="Arial"/>
          <w:sz w:val="24"/>
          <w:lang w:val="bg-BG" w:eastAsia="en-US"/>
        </w:rPr>
      </w:pPr>
      <w:r w:rsidRPr="007B501E">
        <w:rPr>
          <w:rFonts w:ascii="Arial" w:hAnsi="Arial" w:cs="Arial"/>
          <w:sz w:val="24"/>
          <w:lang w:val="bg-BG" w:eastAsia="en-US"/>
        </w:rPr>
        <w:t>По делата, подлежащи на разглеждане по реда на глава ХХ</w:t>
      </w:r>
      <w:r w:rsidRPr="007B501E">
        <w:rPr>
          <w:rFonts w:ascii="Arial" w:hAnsi="Arial" w:cs="Arial"/>
          <w:sz w:val="24"/>
          <w:lang w:eastAsia="en-US"/>
        </w:rPr>
        <w:t>V</w:t>
      </w:r>
      <w:r w:rsidRPr="007B501E">
        <w:rPr>
          <w:rFonts w:ascii="Arial" w:hAnsi="Arial" w:cs="Arial"/>
          <w:sz w:val="24"/>
          <w:lang w:val="bg-BG" w:eastAsia="en-US"/>
        </w:rPr>
        <w:t xml:space="preserve"> от ГПК „Бързо производство“ се констатира спазване на императивните срокове. Проверката на редовността на исковите молби се прави в деня на постъпването им. По същия начин съдът действа и при размяна на книжа. Разпореждането по чл. 312, ал. 1 от ГПК се постановява в деня на постъпване на отговора. Делата от посочения вид се насрочват в срока по чл. 312, ал. 1 от ГПК. Съставят се писмени доклади. Решенията се постановяват в срока по чл. 316 от ГПК.</w:t>
      </w:r>
    </w:p>
    <w:p w:rsidR="007B501E" w:rsidRPr="007B501E" w:rsidRDefault="007B501E" w:rsidP="007B501E">
      <w:pPr>
        <w:numPr>
          <w:ilvl w:val="0"/>
          <w:numId w:val="40"/>
        </w:numPr>
        <w:tabs>
          <w:tab w:val="center" w:pos="1134"/>
          <w:tab w:val="right" w:pos="8640"/>
        </w:tabs>
        <w:ind w:left="0" w:firstLine="567"/>
        <w:jc w:val="both"/>
        <w:rPr>
          <w:rFonts w:ascii="Arial" w:hAnsi="Arial" w:cs="Arial"/>
          <w:sz w:val="24"/>
          <w:lang w:val="bg-BG" w:eastAsia="en-US"/>
        </w:rPr>
      </w:pPr>
      <w:r w:rsidRPr="007B501E">
        <w:rPr>
          <w:rFonts w:ascii="Arial" w:hAnsi="Arial" w:cs="Arial"/>
          <w:sz w:val="24"/>
          <w:lang w:val="bg-BG" w:eastAsia="en-US"/>
        </w:rPr>
        <w:t>По разгледаните за проверявания период в открито съдебно заседание граждански дела са постановени 65 съдебни решения извън едномесечния срок по чл. 235, ал. 5 от ГПК. Делът на просрочените съдебни решения възлиза на 20 % от всички приключени дела. От просрочените решения 42 (13 %) са постановени извън разумния тримесечен срок, забавянето е в рамките от 6 месеца до 2 години, а делата със забавени решения не се отличават с особена фактическа и правна сложност. По 7 дела, образувани преди 01.01.2018 г. и обявени за решаване към датата на проверката не са постановени съдебни актове.</w:t>
      </w:r>
    </w:p>
    <w:p w:rsidR="007B501E" w:rsidRPr="007B501E" w:rsidRDefault="007B501E" w:rsidP="007B501E">
      <w:pPr>
        <w:numPr>
          <w:ilvl w:val="0"/>
          <w:numId w:val="40"/>
        </w:numPr>
        <w:tabs>
          <w:tab w:val="center" w:pos="1134"/>
          <w:tab w:val="right" w:pos="8640"/>
        </w:tabs>
        <w:ind w:left="0" w:firstLine="567"/>
        <w:jc w:val="both"/>
        <w:rPr>
          <w:rFonts w:ascii="Arial" w:hAnsi="Arial" w:cs="Arial"/>
          <w:sz w:val="24"/>
          <w:lang w:val="bg-BG" w:eastAsia="en-US"/>
        </w:rPr>
      </w:pPr>
      <w:r w:rsidRPr="007B501E">
        <w:rPr>
          <w:rFonts w:ascii="Arial" w:hAnsi="Arial" w:cs="Arial"/>
          <w:sz w:val="24"/>
          <w:lang w:val="bg-BG" w:eastAsia="en-US"/>
        </w:rPr>
        <w:t>По делата с постановено неприсъствено решение са спазени разпоредбите на чл. 238 и чл. 239 от ГПК.</w:t>
      </w:r>
    </w:p>
    <w:p w:rsidR="007B501E" w:rsidRPr="007B501E" w:rsidRDefault="007B501E" w:rsidP="007B501E">
      <w:pPr>
        <w:numPr>
          <w:ilvl w:val="0"/>
          <w:numId w:val="40"/>
        </w:numPr>
        <w:tabs>
          <w:tab w:val="center" w:pos="1134"/>
          <w:tab w:val="right" w:pos="8640"/>
        </w:tabs>
        <w:ind w:left="0" w:firstLine="567"/>
        <w:jc w:val="both"/>
        <w:rPr>
          <w:rFonts w:ascii="Arial" w:hAnsi="Arial" w:cs="Arial"/>
          <w:sz w:val="24"/>
          <w:lang w:val="bg-BG" w:eastAsia="en-US"/>
        </w:rPr>
      </w:pPr>
      <w:r w:rsidRPr="007B501E">
        <w:rPr>
          <w:rFonts w:ascii="Arial" w:hAnsi="Arial" w:cs="Arial"/>
          <w:sz w:val="24"/>
          <w:lang w:val="bg-BG" w:eastAsia="en-US"/>
        </w:rPr>
        <w:t>От върнатите обжалвани актове изцяло потвърдени са 77 %, изцяло отменени – 17 % и изменени – 6 %, което показва много добро качество на правораздаване от страна на съдия София Монева по граждански дела, предвид неособено дългия ѝ съдийски стаж.</w:t>
      </w:r>
    </w:p>
    <w:p w:rsidR="007B501E" w:rsidRPr="007B501E" w:rsidRDefault="007B501E" w:rsidP="007B501E">
      <w:pPr>
        <w:numPr>
          <w:ilvl w:val="0"/>
          <w:numId w:val="40"/>
        </w:numPr>
        <w:tabs>
          <w:tab w:val="center" w:pos="1134"/>
          <w:tab w:val="right" w:pos="8640"/>
        </w:tabs>
        <w:ind w:left="0" w:firstLine="567"/>
        <w:jc w:val="both"/>
        <w:rPr>
          <w:rFonts w:ascii="Arial" w:hAnsi="Arial" w:cs="Arial"/>
          <w:sz w:val="24"/>
          <w:lang w:val="bg-BG" w:eastAsia="en-US"/>
        </w:rPr>
      </w:pPr>
      <w:r w:rsidRPr="007B501E">
        <w:rPr>
          <w:rFonts w:ascii="Arial" w:hAnsi="Arial" w:cs="Arial"/>
          <w:sz w:val="24"/>
          <w:lang w:val="bg-BG" w:eastAsia="en-US"/>
        </w:rPr>
        <w:t>Постъпилите по делата въззивни жалби се администрират своевременно, незабавно съдиите докладчици разпореждат връчване на книжа на противната страна, следи се да изтичане на срока за отговор, след което съдът веднага разпорежда изпращане по компетентност на горната инстанция.</w:t>
      </w:r>
    </w:p>
    <w:p w:rsidR="007B501E" w:rsidRPr="007B501E" w:rsidRDefault="007B501E" w:rsidP="007B501E">
      <w:pPr>
        <w:numPr>
          <w:ilvl w:val="0"/>
          <w:numId w:val="40"/>
        </w:numPr>
        <w:tabs>
          <w:tab w:val="center" w:pos="1134"/>
          <w:tab w:val="right" w:pos="8640"/>
        </w:tabs>
        <w:ind w:left="0" w:firstLine="567"/>
        <w:jc w:val="both"/>
        <w:rPr>
          <w:rFonts w:ascii="Arial" w:hAnsi="Arial" w:cs="Arial"/>
          <w:sz w:val="24"/>
          <w:lang w:val="bg-BG" w:eastAsia="en-US"/>
        </w:rPr>
      </w:pPr>
      <w:r w:rsidRPr="007B501E">
        <w:rPr>
          <w:rFonts w:ascii="Arial" w:hAnsi="Arial" w:cs="Arial"/>
          <w:sz w:val="24"/>
          <w:lang w:val="bg-BG" w:eastAsia="en-US"/>
        </w:rPr>
        <w:lastRenderedPageBreak/>
        <w:t>По заповедните производства заповедите за изпълнение по чл. 410 от ГПК и за незабавно изпълнение по чл. 417 от ГПК, съдържащи необходимите реквизити, се издават в тридневния срок по чл. 411, ал. 2 от ГПК. Длъжникът по чл. 410 от ГПК своевременно се уведомява с препис от заповедта, съгласно чл. 411, ал. 3 от ГПК. При постъпило възражение по чл.- 414 от ГПК съдът изпълнява незабавно задължението си по чл. 415 от ГПК. Издадените изпълнителни листове се отбелязват върху заповедта за изпълнение, съобразно разпоредбата на чл. 416 от ГПК, а издадените изпълнителни листове в производствата по чл. 417 от ГПК се отбелязват в съответствие с разпоредбата по чл. 418, ал. 2 от ГПК – върху заповедта за изпълнение и върху основанието за издаването ѝ.</w:t>
      </w:r>
    </w:p>
    <w:p w:rsidR="007B501E" w:rsidRPr="007B501E" w:rsidRDefault="007B501E" w:rsidP="007B501E">
      <w:pPr>
        <w:numPr>
          <w:ilvl w:val="0"/>
          <w:numId w:val="40"/>
        </w:numPr>
        <w:tabs>
          <w:tab w:val="center" w:pos="1134"/>
          <w:tab w:val="right" w:pos="8640"/>
        </w:tabs>
        <w:ind w:left="0" w:firstLine="567"/>
        <w:jc w:val="both"/>
        <w:rPr>
          <w:rFonts w:ascii="Arial" w:hAnsi="Arial" w:cs="Arial"/>
          <w:sz w:val="24"/>
          <w:lang w:val="bg-BG" w:eastAsia="en-US"/>
        </w:rPr>
      </w:pPr>
      <w:r w:rsidRPr="007B501E">
        <w:rPr>
          <w:rFonts w:ascii="Arial" w:hAnsi="Arial" w:cs="Arial"/>
          <w:sz w:val="24"/>
          <w:lang w:val="bg-BG" w:eastAsia="en-US"/>
        </w:rPr>
        <w:t>По делата с правно основание чл. 390 от ГПК молбите се разглеждат в деня на постъпването им в съответствие с разпоредбата на чл. 395, ал. 2 т ГПК. Следи се за местна и родова подсъдност. В определенията за допускане на обезпечение на бъдещ иск се определя срок за предявяване на обезпечения иск, съобразен с разпоредбата на чл. 390, ал. 3 от ГПК, посочва се начален момент на срока за предявяване на обезпечения иск, съобразен с практиката на ВКС, въведена с Тълкувателно решение № 6 / 14.03.2014 г. по тълкувателно дело № 6 / 2013 г. на ОСГТК. Определенията по чл. 390 от ГПК за допускане на исканото обезпечение са подробни и показват обективната преценка на съда за наличието на предпоставките на чл. 391 от ГПК. Налаганите обезпечения са до размера на цената на бъдещия иск. Определенията съдържат указания до бъдещия ищец по чл. 390, ал. 3 от ГПК за последствията при непредставяне на доказателства  а предявен иск.</w:t>
      </w:r>
    </w:p>
    <w:p w:rsidR="007B501E" w:rsidRPr="007B501E" w:rsidRDefault="007B501E" w:rsidP="007B501E">
      <w:pPr>
        <w:numPr>
          <w:ilvl w:val="0"/>
          <w:numId w:val="40"/>
        </w:numPr>
        <w:tabs>
          <w:tab w:val="center" w:pos="1134"/>
          <w:tab w:val="right" w:pos="8640"/>
        </w:tabs>
        <w:ind w:left="0" w:firstLine="567"/>
        <w:jc w:val="both"/>
        <w:rPr>
          <w:rFonts w:ascii="Arial" w:hAnsi="Arial" w:cs="Arial"/>
          <w:sz w:val="24"/>
          <w:lang w:val="bg-BG" w:eastAsia="en-US"/>
        </w:rPr>
      </w:pPr>
      <w:r w:rsidRPr="007B501E">
        <w:rPr>
          <w:rFonts w:ascii="Arial" w:hAnsi="Arial" w:cs="Arial"/>
          <w:sz w:val="24"/>
          <w:lang w:val="bg-BG" w:eastAsia="en-US"/>
        </w:rPr>
        <w:t>Частните граждански дела извън заповедни и обезпечителни производства се разглеждат без забавяне и приключват своевременно.</w:t>
      </w:r>
    </w:p>
    <w:p w:rsidR="007B501E" w:rsidRPr="007B501E" w:rsidRDefault="007B501E" w:rsidP="007B501E">
      <w:pPr>
        <w:numPr>
          <w:ilvl w:val="0"/>
          <w:numId w:val="40"/>
        </w:numPr>
        <w:tabs>
          <w:tab w:val="center" w:pos="1134"/>
          <w:tab w:val="right" w:pos="8640"/>
        </w:tabs>
        <w:ind w:left="0" w:firstLine="567"/>
        <w:jc w:val="both"/>
        <w:rPr>
          <w:rFonts w:ascii="Arial" w:hAnsi="Arial" w:cs="Arial"/>
          <w:sz w:val="24"/>
          <w:lang w:val="bg-BG" w:eastAsia="en-US"/>
        </w:rPr>
      </w:pPr>
      <w:r w:rsidRPr="007B501E">
        <w:rPr>
          <w:rFonts w:ascii="Arial" w:hAnsi="Arial" w:cs="Arial"/>
          <w:sz w:val="24"/>
          <w:lang w:val="bg-BG" w:eastAsia="en-US"/>
        </w:rPr>
        <w:t>Ненасрочените дела се администрират ежемесечно, съобразно разпоредбата на чл. 92 от ПАС.</w:t>
      </w:r>
    </w:p>
    <w:p w:rsidR="007B501E" w:rsidRPr="007B501E" w:rsidRDefault="007B501E" w:rsidP="007B501E">
      <w:pPr>
        <w:numPr>
          <w:ilvl w:val="0"/>
          <w:numId w:val="40"/>
        </w:numPr>
        <w:tabs>
          <w:tab w:val="center" w:pos="1134"/>
          <w:tab w:val="right" w:pos="8640"/>
        </w:tabs>
        <w:ind w:left="0" w:firstLine="567"/>
        <w:jc w:val="both"/>
        <w:rPr>
          <w:rFonts w:ascii="Arial" w:hAnsi="Arial" w:cs="Arial"/>
          <w:sz w:val="24"/>
          <w:lang w:val="bg-BG" w:eastAsia="en-US"/>
        </w:rPr>
      </w:pPr>
      <w:r w:rsidRPr="007B501E">
        <w:rPr>
          <w:rFonts w:ascii="Arial" w:hAnsi="Arial" w:cs="Arial"/>
          <w:sz w:val="24"/>
          <w:lang w:val="bg-BG" w:eastAsia="en-US"/>
        </w:rPr>
        <w:t>Не се установява противоречива практика при разглеждането и решаването на делата в съда.</w:t>
      </w:r>
    </w:p>
    <w:p w:rsidR="007B501E" w:rsidRPr="007B501E" w:rsidRDefault="007B501E" w:rsidP="007B501E">
      <w:pPr>
        <w:numPr>
          <w:ilvl w:val="0"/>
          <w:numId w:val="40"/>
        </w:numPr>
        <w:tabs>
          <w:tab w:val="center" w:pos="1134"/>
          <w:tab w:val="right" w:pos="8640"/>
        </w:tabs>
        <w:ind w:left="0" w:firstLine="567"/>
        <w:jc w:val="both"/>
        <w:rPr>
          <w:rFonts w:ascii="Arial" w:hAnsi="Arial" w:cs="Arial"/>
          <w:sz w:val="24"/>
          <w:lang w:val="bg-BG" w:eastAsia="en-US"/>
        </w:rPr>
      </w:pPr>
      <w:r w:rsidRPr="007B501E">
        <w:rPr>
          <w:rFonts w:ascii="Arial" w:hAnsi="Arial" w:cs="Arial"/>
          <w:sz w:val="24"/>
          <w:lang w:val="bg-BG" w:eastAsia="en-US"/>
        </w:rPr>
        <w:t>Не се установяват дела с особен обществен интерес.</w:t>
      </w:r>
    </w:p>
    <w:p w:rsidR="007B501E" w:rsidRPr="007B501E" w:rsidRDefault="007B501E" w:rsidP="007B501E">
      <w:pPr>
        <w:numPr>
          <w:ilvl w:val="0"/>
          <w:numId w:val="40"/>
        </w:numPr>
        <w:tabs>
          <w:tab w:val="center" w:pos="1134"/>
          <w:tab w:val="right" w:pos="8640"/>
        </w:tabs>
        <w:ind w:left="0" w:firstLine="567"/>
        <w:jc w:val="both"/>
        <w:rPr>
          <w:rFonts w:ascii="Arial" w:hAnsi="Arial" w:cs="Arial"/>
          <w:sz w:val="24"/>
          <w:lang w:val="bg-BG" w:eastAsia="en-US"/>
        </w:rPr>
      </w:pPr>
      <w:r w:rsidRPr="007B501E">
        <w:rPr>
          <w:rFonts w:ascii="Arial" w:hAnsi="Arial" w:cs="Arial"/>
          <w:sz w:val="24"/>
          <w:lang w:val="bg-BG" w:eastAsia="en-US"/>
        </w:rPr>
        <w:t>През проверявания период са постановени 22 обосновани отвода по 11 граждански дела.</w:t>
      </w:r>
    </w:p>
    <w:p w:rsidR="007B501E" w:rsidRPr="007B501E" w:rsidRDefault="007B501E" w:rsidP="007B501E">
      <w:pPr>
        <w:numPr>
          <w:ilvl w:val="0"/>
          <w:numId w:val="40"/>
        </w:numPr>
        <w:tabs>
          <w:tab w:val="center" w:pos="1134"/>
          <w:tab w:val="right" w:pos="8640"/>
        </w:tabs>
        <w:ind w:left="0" w:firstLine="567"/>
        <w:jc w:val="both"/>
        <w:rPr>
          <w:rFonts w:ascii="Arial" w:hAnsi="Arial" w:cs="Arial"/>
          <w:sz w:val="24"/>
          <w:lang w:val="bg-BG" w:eastAsia="en-US"/>
        </w:rPr>
      </w:pPr>
      <w:r w:rsidRPr="007B501E">
        <w:rPr>
          <w:rFonts w:ascii="Arial" w:hAnsi="Arial" w:cs="Arial"/>
          <w:sz w:val="24"/>
          <w:lang w:val="bg-BG" w:eastAsia="en-US"/>
        </w:rPr>
        <w:t>Препоръките на Инспектората към ВСС, отправени с актове от предишни проверки, са изпълнени.</w:t>
      </w:r>
    </w:p>
    <w:p w:rsidR="007B501E" w:rsidRPr="007B501E" w:rsidRDefault="007B501E" w:rsidP="007B501E">
      <w:pPr>
        <w:ind w:firstLine="567"/>
        <w:jc w:val="both"/>
        <w:rPr>
          <w:rFonts w:ascii="Arial" w:hAnsi="Arial" w:cs="Arial"/>
          <w:sz w:val="24"/>
          <w:lang w:val="bg-BG" w:eastAsia="en-US"/>
        </w:rPr>
      </w:pPr>
      <w:r w:rsidRPr="007B501E">
        <w:rPr>
          <w:rFonts w:ascii="Arial" w:hAnsi="Arial" w:cs="Arial"/>
          <w:sz w:val="24"/>
          <w:lang w:val="bg-BG" w:eastAsia="en-US"/>
        </w:rPr>
        <w:t>Към и. ф. Председател на Районен съд – Първомай и председател на гражданския състав са отправени препоръки: да упражни правомощието си по чл. 80, ал. 1, т. 2 от ЗСВ, като запознае другия съдия със съдържанието на Акта; да предприеме необходимите организационни мерки за снижаване на висящността на делата; да предприеме индивидуални мерки - за незабавното решаване на дела, образувани преди 01.01.2018 г., и за недопускане на забавено решаване на делата извън срока по чл. 13 от ГПК.</w:t>
      </w:r>
    </w:p>
    <w:p w:rsidR="007B501E" w:rsidRPr="007B501E" w:rsidRDefault="007B501E" w:rsidP="007B501E">
      <w:pPr>
        <w:ind w:firstLine="567"/>
        <w:jc w:val="both"/>
        <w:rPr>
          <w:rFonts w:ascii="Arial" w:hAnsi="Arial" w:cs="Arial"/>
          <w:sz w:val="24"/>
          <w:lang w:val="bg-BG" w:eastAsia="en-US"/>
        </w:rPr>
      </w:pPr>
      <w:r w:rsidRPr="007B501E">
        <w:rPr>
          <w:rFonts w:ascii="Arial" w:hAnsi="Arial" w:cs="Arial"/>
          <w:sz w:val="24"/>
          <w:lang w:val="bg-BG" w:eastAsia="en-US"/>
        </w:rPr>
        <w:t>С Писмо изх. № 60435 / 21.12.2020 година Главният инспектор на Инспектората към Висшия съдебен съвет е уведомен за изпълнението на дадените препоръки.</w:t>
      </w:r>
    </w:p>
    <w:p w:rsidR="00EE4973" w:rsidRPr="000976AD" w:rsidRDefault="00EE4973" w:rsidP="00EE4973">
      <w:pPr>
        <w:ind w:firstLine="540"/>
        <w:jc w:val="both"/>
        <w:rPr>
          <w:rFonts w:ascii="Arial" w:hAnsi="Arial" w:cs="Arial"/>
          <w:sz w:val="24"/>
          <w:szCs w:val="24"/>
          <w:lang w:val="bg-BG"/>
        </w:rPr>
      </w:pPr>
    </w:p>
    <w:p w:rsidR="00673C33" w:rsidRPr="000976AD" w:rsidRDefault="00EE4973" w:rsidP="00673C33">
      <w:pPr>
        <w:ind w:firstLine="540"/>
        <w:jc w:val="both"/>
        <w:rPr>
          <w:rFonts w:ascii="Arial" w:hAnsi="Arial" w:cs="Arial"/>
          <w:b/>
          <w:sz w:val="28"/>
          <w:szCs w:val="28"/>
          <w:lang w:val="bg-BG"/>
        </w:rPr>
      </w:pPr>
      <w:r w:rsidRPr="000976AD">
        <w:rPr>
          <w:rFonts w:ascii="Arial" w:hAnsi="Arial" w:cs="Arial"/>
          <w:b/>
          <w:smallCaps/>
          <w:sz w:val="28"/>
          <w:szCs w:val="28"/>
          <w:lang w:val="bg-BG"/>
        </w:rPr>
        <w:t>9</w:t>
      </w:r>
      <w:r w:rsidR="00673C33" w:rsidRPr="000976AD">
        <w:rPr>
          <w:rFonts w:ascii="Arial" w:hAnsi="Arial" w:cs="Arial"/>
          <w:b/>
          <w:smallCaps/>
          <w:sz w:val="28"/>
          <w:szCs w:val="28"/>
          <w:lang w:val="bg-BG"/>
        </w:rPr>
        <w:t>. Сграден фонд и техническа обезпеченост</w:t>
      </w:r>
    </w:p>
    <w:p w:rsidR="00D84223" w:rsidRPr="000976AD" w:rsidRDefault="00D84223" w:rsidP="00D84223">
      <w:pPr>
        <w:ind w:firstLine="567"/>
        <w:jc w:val="both"/>
        <w:rPr>
          <w:rFonts w:ascii="Arial" w:hAnsi="Arial"/>
          <w:sz w:val="10"/>
          <w:szCs w:val="10"/>
          <w:lang w:val="bg-BG"/>
        </w:rPr>
      </w:pPr>
    </w:p>
    <w:p w:rsidR="00673C33" w:rsidRPr="000976AD" w:rsidRDefault="00EE4973" w:rsidP="00673C33">
      <w:pPr>
        <w:ind w:firstLine="540"/>
        <w:jc w:val="both"/>
        <w:rPr>
          <w:rFonts w:ascii="Arial" w:hAnsi="Arial" w:cs="Arial"/>
          <w:b/>
          <w:sz w:val="24"/>
          <w:szCs w:val="24"/>
          <w:lang w:val="bg-BG"/>
        </w:rPr>
      </w:pPr>
      <w:r w:rsidRPr="000976AD">
        <w:rPr>
          <w:rFonts w:ascii="Arial" w:hAnsi="Arial" w:cs="Arial"/>
          <w:b/>
          <w:smallCaps/>
          <w:sz w:val="24"/>
          <w:szCs w:val="24"/>
          <w:lang w:val="bg-BG"/>
        </w:rPr>
        <w:t>9</w:t>
      </w:r>
      <w:r w:rsidR="00673C33" w:rsidRPr="000976AD">
        <w:rPr>
          <w:rFonts w:ascii="Arial" w:hAnsi="Arial" w:cs="Arial"/>
          <w:b/>
          <w:smallCaps/>
          <w:sz w:val="24"/>
          <w:szCs w:val="24"/>
          <w:lang w:val="bg-BG"/>
        </w:rPr>
        <w:t>.1. Сграда, оборудване, проблеми</w:t>
      </w:r>
    </w:p>
    <w:p w:rsidR="00D84223" w:rsidRPr="000976AD" w:rsidRDefault="00D84223" w:rsidP="00D84223">
      <w:pPr>
        <w:ind w:firstLine="540"/>
        <w:jc w:val="both"/>
        <w:rPr>
          <w:rFonts w:ascii="Arial" w:hAnsi="Arial" w:cs="Arial"/>
          <w:sz w:val="10"/>
          <w:szCs w:val="10"/>
          <w:lang w:val="bg-BG"/>
        </w:rPr>
      </w:pP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Районен съд - Първомай се помещава в сграда, построена като съдебна палата през 1933 година в дворно място от 2070 кв.м.</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 xml:space="preserve">В работни дни от 07:30 часа до 19:00 часа съдът се охранява от двама служители на щат към Регионална дирекция „Охрана – Пловдив“, а в останалата част от денонощието и през почивните дни - със сигнално-охранителна техника по силата на сключени с Областна дирекция „Полиция“ – Пловдив договори, като през 2009 година във връзка с изпълнение на подпроект по ФАР BG / 2004 / 016.711.08.01. за повишаване на сигурността на съдебната сграда допълнително е инсталирана </w:t>
      </w:r>
      <w:r w:rsidRPr="007B501E">
        <w:rPr>
          <w:rFonts w:ascii="Arial" w:hAnsi="Arial" w:cs="Arial"/>
          <w:sz w:val="24"/>
          <w:szCs w:val="24"/>
          <w:lang w:val="bg-BG"/>
        </w:rPr>
        <w:lastRenderedPageBreak/>
        <w:t>сигнално-охранителна техника, съвместена през 2011 година с дотогава съществуващата и въведена през 2012 година в експлоатация в пълен обем. Благодарение на добрите отношения между ръководствата на Районен съд – Първомай, Регионална дирекция „Охрана – Пловдив“, Областна дирекция на МВР – Пловдив и Районна прокуратура – Първомай (понастоящем Териториално отделение - Първомай към Районна прокуратура - Пловдив) техниката, собственост на Районен съд – Първомай (31.05.2014 година), е свързана към мрежата на районната прокуратура.</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Сградата се отоплява с локално газово отопление, а през лятото се използват климатици.</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Заседателната зала е една и заседанията се насрочват така, че да не съвпадат по време за отделните съдебни състави.</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Към момента председателят на съда, вторият съдия и административният секретар са в самостоятелни кабинети, а държавният съдебен изпълнител и съдията по вписванията, счетоводителят и служителят „Човешки ресурси“ делят по един общ.</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Призовкар-чистачът, работникът, поддръжка сгради, и съдебният деловодител в Съдебноизпълнителната служба са в отделна стая, която в момента е и Съдебноизпълнителна служба.</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Съдебният секретар, съдебният деловодител-архивар, изпълняващ и функциите на завеждащ бюро „Съдимост“ и на регистратор, както и деловодителят в общо деловодство са в обща канцелария с три работни места.</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От 2008 година датира последната частична подмяна на мебели в работните помещения на съда. От тогава до настоящия момент не е закупувана нова мебелировка.</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През месец април на 2016 година е извършен основен ремонт на покрива на съдебната сграда, а на 25.11.2016 година са доставени и монтирани три монофазни защитни устройства от пренапрежения.</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На 21.11.2016 година от Областния управител е съставен Акт № 9261 за публична държавна собственост на съдебната палата в град Първомай.</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Сградата разполага с 12 работни помещения, четири от които се заемат от Териториално отделение - Първомай към Районната прокуратура - Пловдив и едно от Агенцията по вписванията.</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В сутерена на сградата са разположени архиви на съда и прокуратурата, сървъри, помещение за класифицирана информация, зала за публична продан (оборудвана през 2008 година с налични стари мебели), клетка за конвоирани лица, зала за отдих, котелно, складови и др. помещения.</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Но в приземния етаж има изградени стени по начин, непригоден за функционално използване на помещенията, част от които са в лошо състояние – пукнатини по зидовете, влага и мухъл, неравности по пода, прозорците са единични с прогнила дървена дограма, изграденият санитарен възел е без течаща вода и негоден за използване. Липсва и отопление.</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 xml:space="preserve">През 2017 година е решен въпросът за адаптиране на сградата на Районен съд – Първомай за осигуряване на равен достъп на хора с увреждания – закупено е самоходно устройство с гумени задвижващи вериги (робот), модел </w:t>
      </w:r>
      <w:r w:rsidRPr="007B501E">
        <w:rPr>
          <w:rFonts w:ascii="Arial" w:hAnsi="Arial" w:cs="Arial"/>
          <w:sz w:val="24"/>
          <w:szCs w:val="24"/>
        </w:rPr>
        <w:t>SA</w:t>
      </w:r>
      <w:r w:rsidRPr="007B501E">
        <w:rPr>
          <w:rFonts w:ascii="Arial" w:hAnsi="Arial" w:cs="Arial"/>
          <w:sz w:val="24"/>
          <w:szCs w:val="24"/>
          <w:lang w:val="ru-RU"/>
        </w:rPr>
        <w:t>-</w:t>
      </w:r>
      <w:r w:rsidRPr="007B501E">
        <w:rPr>
          <w:rFonts w:ascii="Arial" w:hAnsi="Arial" w:cs="Arial"/>
          <w:sz w:val="24"/>
          <w:szCs w:val="24"/>
        </w:rPr>
        <w:t>S</w:t>
      </w:r>
      <w:r w:rsidRPr="007B501E">
        <w:rPr>
          <w:rFonts w:ascii="Arial" w:hAnsi="Arial" w:cs="Arial"/>
          <w:sz w:val="24"/>
          <w:szCs w:val="24"/>
          <w:lang w:val="bg-BG"/>
        </w:rPr>
        <w:t>, за преодоляване на стълбища с инвалидна количка.</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По проект, съгласуван между Районен съд – Първомай, Окръжна прокуратура – Пловдив, Агенция по вписванията и Областна дирекция „Охрана“, с Решение по т. 53 от Протокол № 27 / 05.11.2020 година Пленумът на Висшия съдебен съвет разпределя между институциите ползването на помещенията в съдебната сграда.</w:t>
      </w:r>
    </w:p>
    <w:p w:rsidR="00B8514F" w:rsidRPr="000976AD" w:rsidRDefault="00B8514F" w:rsidP="00B8514F">
      <w:pPr>
        <w:ind w:firstLine="540"/>
        <w:jc w:val="both"/>
        <w:rPr>
          <w:rFonts w:ascii="Arial" w:hAnsi="Arial" w:cs="Arial"/>
          <w:sz w:val="24"/>
          <w:szCs w:val="24"/>
          <w:lang w:val="bg-BG"/>
        </w:rPr>
      </w:pPr>
    </w:p>
    <w:p w:rsidR="00673C33" w:rsidRPr="000976AD" w:rsidRDefault="006112A1" w:rsidP="00673C33">
      <w:pPr>
        <w:ind w:firstLine="540"/>
        <w:rPr>
          <w:rFonts w:ascii="Arial" w:hAnsi="Arial" w:cs="Arial"/>
          <w:b/>
          <w:smallCaps/>
          <w:sz w:val="24"/>
          <w:szCs w:val="24"/>
          <w:lang w:val="bg-BG"/>
        </w:rPr>
      </w:pPr>
      <w:r w:rsidRPr="000976AD">
        <w:rPr>
          <w:rFonts w:ascii="Arial" w:hAnsi="Arial" w:cs="Arial"/>
          <w:b/>
          <w:smallCaps/>
          <w:sz w:val="24"/>
          <w:szCs w:val="24"/>
          <w:lang w:val="bg-BG"/>
        </w:rPr>
        <w:t>9</w:t>
      </w:r>
      <w:r w:rsidR="00673C33" w:rsidRPr="000976AD">
        <w:rPr>
          <w:rFonts w:ascii="Arial" w:hAnsi="Arial" w:cs="Arial"/>
          <w:b/>
          <w:smallCaps/>
          <w:sz w:val="24"/>
          <w:szCs w:val="24"/>
          <w:lang w:val="bg-BG"/>
        </w:rPr>
        <w:t>.2. Компютърна техника и софтуер</w:t>
      </w:r>
    </w:p>
    <w:p w:rsidR="00D84223" w:rsidRPr="000976AD" w:rsidRDefault="00D84223" w:rsidP="00D84223">
      <w:pPr>
        <w:ind w:firstLine="540"/>
        <w:jc w:val="both"/>
        <w:rPr>
          <w:rFonts w:ascii="Arial" w:hAnsi="Arial" w:cs="Arial"/>
          <w:sz w:val="10"/>
          <w:szCs w:val="10"/>
          <w:lang w:val="bg-BG"/>
        </w:rPr>
      </w:pPr>
    </w:p>
    <w:p w:rsidR="00673C33" w:rsidRPr="000976AD" w:rsidRDefault="006112A1" w:rsidP="00673C33">
      <w:pPr>
        <w:ind w:firstLine="540"/>
        <w:rPr>
          <w:rFonts w:ascii="Arial" w:hAnsi="Arial" w:cs="Arial"/>
          <w:b/>
          <w:smallCaps/>
          <w:sz w:val="24"/>
          <w:szCs w:val="24"/>
          <w:lang w:val="bg-BG"/>
        </w:rPr>
      </w:pPr>
      <w:r w:rsidRPr="000976AD">
        <w:rPr>
          <w:rFonts w:ascii="Arial" w:hAnsi="Arial" w:cs="Arial"/>
          <w:b/>
          <w:smallCaps/>
          <w:sz w:val="24"/>
          <w:szCs w:val="24"/>
          <w:lang w:val="bg-BG"/>
        </w:rPr>
        <w:t>9</w:t>
      </w:r>
      <w:r w:rsidR="00673C33" w:rsidRPr="000976AD">
        <w:rPr>
          <w:rFonts w:ascii="Arial" w:hAnsi="Arial" w:cs="Arial"/>
          <w:b/>
          <w:smallCaps/>
          <w:sz w:val="24"/>
          <w:szCs w:val="24"/>
          <w:lang w:val="bg-BG"/>
        </w:rPr>
        <w:t>.2.1. Компютърни конфигурации и периферни устройства</w:t>
      </w:r>
    </w:p>
    <w:p w:rsidR="00673C33" w:rsidRPr="000976AD" w:rsidRDefault="00673C33" w:rsidP="00D84223">
      <w:pPr>
        <w:ind w:firstLine="540"/>
        <w:jc w:val="both"/>
        <w:rPr>
          <w:rFonts w:ascii="Arial" w:hAnsi="Arial" w:cs="Arial"/>
          <w:sz w:val="10"/>
          <w:szCs w:val="10"/>
          <w:lang w:val="bg-BG"/>
        </w:rPr>
      </w:pP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lastRenderedPageBreak/>
        <w:t>През 2020 година Районен съд - Първомай разполага с 15 компютърни конфигурации, от които 4 от 2014 година, 3 от 2016 година, 2 от 2017 година, 1 от 2019 година, 5 от 2020 година, както и лаптоп.</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В съда функционират 9 лазерни мултифункционални устройства - принтер, скенер и копир (1 от 2007 година, 2 от 2008 година, 1 от 2009 година, 2 от 2015 година, 1 от 2017 година и 2 от 2019 година), 1 скенер и 6 лазерни принтера (1 от 2003 година, 1 от 2004 година, 2 от 2007 година и 2 от 2008 година).</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 xml:space="preserve">Работата на съдебните служители се улеснява и с помощта на мултифункционални машини: Xerox Work Centre 5335, закупена през 2015 година, и Xerox </w:t>
      </w:r>
      <w:r w:rsidRPr="007B501E">
        <w:rPr>
          <w:rFonts w:ascii="Arial" w:hAnsi="Arial" w:cs="Arial"/>
          <w:sz w:val="24"/>
          <w:szCs w:val="24"/>
        </w:rPr>
        <w:t>VersaLink B7035</w:t>
      </w:r>
      <w:r w:rsidRPr="007B501E">
        <w:rPr>
          <w:rFonts w:ascii="Arial" w:hAnsi="Arial" w:cs="Arial"/>
          <w:sz w:val="24"/>
          <w:szCs w:val="24"/>
          <w:lang w:val="bg-BG"/>
        </w:rPr>
        <w:t>, закупена през 201</w:t>
      </w:r>
      <w:r w:rsidRPr="007B501E">
        <w:rPr>
          <w:rFonts w:ascii="Arial" w:hAnsi="Arial" w:cs="Arial"/>
          <w:sz w:val="24"/>
          <w:szCs w:val="24"/>
        </w:rPr>
        <w:t>9</w:t>
      </w:r>
      <w:r w:rsidRPr="007B501E">
        <w:rPr>
          <w:rFonts w:ascii="Arial" w:hAnsi="Arial" w:cs="Arial"/>
          <w:sz w:val="24"/>
          <w:szCs w:val="24"/>
          <w:lang w:val="bg-BG"/>
        </w:rPr>
        <w:t xml:space="preserve"> година.</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Всички работни места са оборудвани с UPS, 6 от които закупени през 2020 година.</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На единия от сървърите, с които разполага Районен съд – Първомай, (</w:t>
      </w:r>
      <w:r w:rsidRPr="007B501E">
        <w:rPr>
          <w:rFonts w:ascii="Arial" w:hAnsi="Arial" w:cs="Arial"/>
          <w:sz w:val="24"/>
          <w:szCs w:val="24"/>
        </w:rPr>
        <w:t>DELL PowerEdge 1850</w:t>
      </w:r>
      <w:r w:rsidRPr="007B501E">
        <w:rPr>
          <w:rFonts w:ascii="Arial" w:hAnsi="Arial" w:cs="Arial"/>
          <w:sz w:val="24"/>
          <w:szCs w:val="24"/>
          <w:lang w:val="bg-BG"/>
        </w:rPr>
        <w:t xml:space="preserve">), предоставен от Агенция по вписванията на 18.09.2007 година, поради недостатъчен размер на хард диска е инсталиран само програмен продукт </w:t>
      </w:r>
      <w:r w:rsidRPr="007B501E">
        <w:rPr>
          <w:rFonts w:ascii="Arial" w:hAnsi="Arial" w:cs="Arial"/>
          <w:sz w:val="24"/>
          <w:szCs w:val="24"/>
        </w:rPr>
        <w:t>NFORCE</w:t>
      </w:r>
      <w:r w:rsidRPr="007B501E">
        <w:rPr>
          <w:rFonts w:ascii="Arial" w:hAnsi="Arial" w:cs="Arial"/>
          <w:sz w:val="24"/>
          <w:szCs w:val="24"/>
          <w:lang w:val="bg-BG"/>
        </w:rPr>
        <w:t xml:space="preserve"> – софтуер за управление на паричните потоци в съдебното изпълнение, а другият (</w:t>
      </w:r>
      <w:r w:rsidRPr="007B501E">
        <w:rPr>
          <w:rFonts w:ascii="Arial" w:hAnsi="Arial" w:cs="Arial"/>
          <w:sz w:val="24"/>
          <w:szCs w:val="24"/>
        </w:rPr>
        <w:t>DELL PowerEdge R420</w:t>
      </w:r>
      <w:r w:rsidRPr="007B501E">
        <w:rPr>
          <w:rFonts w:ascii="Arial" w:hAnsi="Arial" w:cs="Arial"/>
          <w:sz w:val="24"/>
          <w:szCs w:val="24"/>
          <w:lang w:val="bg-BG"/>
        </w:rPr>
        <w:t>), закупен в края на 2013 година и функциониращ от началото на 2014 година, осигурява контролирания достъп на всеки потребител до ресурсите на мрежата в съда според изпълняваните от него дейности и предоставя възможност за архивиране на базите на работните програми и техните приложения.</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 xml:space="preserve">На 11.09.2020 година сървърната система </w:t>
      </w:r>
      <w:r w:rsidRPr="007B501E">
        <w:rPr>
          <w:rFonts w:ascii="Arial" w:hAnsi="Arial" w:cs="Arial"/>
          <w:sz w:val="24"/>
          <w:szCs w:val="24"/>
        </w:rPr>
        <w:t>Fujitsu Siemens Primergi FS TX300</w:t>
      </w:r>
      <w:r w:rsidRPr="007B501E">
        <w:rPr>
          <w:rFonts w:ascii="Arial" w:hAnsi="Arial" w:cs="Arial"/>
          <w:sz w:val="24"/>
          <w:szCs w:val="24"/>
          <w:lang w:val="bg-BG"/>
        </w:rPr>
        <w:t xml:space="preserve">, предоставена от Агенция по вписванията през 2005 година по програма ФАР </w:t>
      </w:r>
      <w:r w:rsidRPr="007B501E">
        <w:rPr>
          <w:rFonts w:ascii="Arial" w:hAnsi="Arial" w:cs="Arial"/>
          <w:sz w:val="24"/>
          <w:szCs w:val="24"/>
        </w:rPr>
        <w:t>BG</w:t>
      </w:r>
      <w:r w:rsidRPr="007B501E">
        <w:rPr>
          <w:rFonts w:ascii="Arial" w:hAnsi="Arial" w:cs="Arial"/>
          <w:sz w:val="24"/>
          <w:szCs w:val="24"/>
          <w:lang w:val="bg-BG"/>
        </w:rPr>
        <w:t xml:space="preserve">2002/0203.01 и използвана за нуждите на Бюрото за съдимост, дефектира. След направено искане с Решение по т. 21 от Протокол № 28 / 19.11.2020 година Пленумът на Висшия съдебен съвет дава съгласие за осигуряване на средства за закупуване на компютърна и периферна техника и на 07.12.2020 година са закупени сървър от нисък клас </w:t>
      </w:r>
      <w:r w:rsidRPr="007B501E">
        <w:rPr>
          <w:rFonts w:ascii="Arial" w:hAnsi="Arial" w:cs="Arial"/>
          <w:sz w:val="24"/>
          <w:szCs w:val="24"/>
        </w:rPr>
        <w:t xml:space="preserve">DELL PowerEdge </w:t>
      </w:r>
      <w:r w:rsidRPr="007B501E">
        <w:rPr>
          <w:rFonts w:ascii="Arial" w:hAnsi="Arial" w:cs="Arial"/>
          <w:sz w:val="24"/>
          <w:szCs w:val="24"/>
          <w:lang w:val="bg-BG"/>
        </w:rPr>
        <w:t>Т340, операционна система Windows Server и UPS за сървър.</w:t>
      </w:r>
    </w:p>
    <w:p w:rsidR="00B8514F" w:rsidRPr="000976AD" w:rsidRDefault="00B8514F" w:rsidP="00B8514F">
      <w:pPr>
        <w:ind w:firstLine="540"/>
        <w:jc w:val="both"/>
        <w:rPr>
          <w:rFonts w:ascii="Arial" w:hAnsi="Arial" w:cs="Arial"/>
          <w:sz w:val="24"/>
          <w:szCs w:val="24"/>
          <w:lang w:val="bg-BG"/>
        </w:rPr>
      </w:pPr>
    </w:p>
    <w:p w:rsidR="00025D3B" w:rsidRDefault="00025D3B">
      <w:pPr>
        <w:rPr>
          <w:rFonts w:ascii="Arial" w:hAnsi="Arial" w:cs="Arial"/>
          <w:b/>
          <w:smallCaps/>
          <w:sz w:val="24"/>
          <w:szCs w:val="24"/>
          <w:lang w:val="bg-BG"/>
        </w:rPr>
      </w:pPr>
      <w:r>
        <w:rPr>
          <w:rFonts w:ascii="Arial" w:hAnsi="Arial" w:cs="Arial"/>
          <w:b/>
          <w:smallCaps/>
          <w:sz w:val="24"/>
          <w:szCs w:val="24"/>
          <w:lang w:val="bg-BG"/>
        </w:rPr>
        <w:br w:type="page"/>
      </w:r>
    </w:p>
    <w:p w:rsidR="00040B73" w:rsidRPr="000976AD" w:rsidRDefault="006112A1" w:rsidP="00040B73">
      <w:pPr>
        <w:ind w:firstLine="540"/>
        <w:rPr>
          <w:rFonts w:ascii="Arial" w:hAnsi="Arial" w:cs="Arial"/>
          <w:b/>
          <w:smallCaps/>
          <w:sz w:val="24"/>
          <w:szCs w:val="24"/>
          <w:lang w:val="bg-BG"/>
        </w:rPr>
      </w:pPr>
      <w:bookmarkStart w:id="8" w:name="_GoBack"/>
      <w:bookmarkEnd w:id="8"/>
      <w:r w:rsidRPr="000976AD">
        <w:rPr>
          <w:rFonts w:ascii="Arial" w:hAnsi="Arial" w:cs="Arial"/>
          <w:b/>
          <w:smallCaps/>
          <w:sz w:val="24"/>
          <w:szCs w:val="24"/>
          <w:lang w:val="bg-BG"/>
        </w:rPr>
        <w:t>9</w:t>
      </w:r>
      <w:r w:rsidR="00040B73" w:rsidRPr="000976AD">
        <w:rPr>
          <w:rFonts w:ascii="Arial" w:hAnsi="Arial" w:cs="Arial"/>
          <w:b/>
          <w:smallCaps/>
          <w:sz w:val="24"/>
          <w:szCs w:val="24"/>
          <w:lang w:val="bg-BG"/>
        </w:rPr>
        <w:t>.2.2. Правноинформационни системи и приложни програми</w:t>
      </w:r>
    </w:p>
    <w:p w:rsidR="00D84223" w:rsidRPr="000976AD" w:rsidRDefault="00D84223" w:rsidP="00D84223">
      <w:pPr>
        <w:ind w:firstLine="540"/>
        <w:jc w:val="both"/>
        <w:rPr>
          <w:rFonts w:ascii="Arial" w:hAnsi="Arial" w:cs="Arial"/>
          <w:sz w:val="10"/>
          <w:szCs w:val="10"/>
          <w:lang w:val="bg-BG"/>
        </w:rPr>
      </w:pPr>
    </w:p>
    <w:p w:rsidR="007B501E" w:rsidRPr="007B501E" w:rsidRDefault="007B501E" w:rsidP="007B501E">
      <w:pPr>
        <w:numPr>
          <w:ilvl w:val="0"/>
          <w:numId w:val="4"/>
        </w:numPr>
        <w:tabs>
          <w:tab w:val="clear" w:pos="1211"/>
          <w:tab w:val="num" w:pos="0"/>
          <w:tab w:val="num" w:pos="1260"/>
        </w:tabs>
        <w:ind w:left="0" w:firstLine="900"/>
        <w:jc w:val="both"/>
        <w:rPr>
          <w:rFonts w:ascii="Arial" w:hAnsi="Arial" w:cs="Arial"/>
          <w:sz w:val="24"/>
          <w:szCs w:val="24"/>
          <w:lang w:val="bg-BG"/>
        </w:rPr>
      </w:pPr>
      <w:r w:rsidRPr="007B501E">
        <w:rPr>
          <w:rFonts w:ascii="Arial" w:hAnsi="Arial" w:cs="Arial"/>
          <w:smallCaps/>
          <w:sz w:val="24"/>
          <w:szCs w:val="24"/>
          <w:lang w:val="bg-BG"/>
        </w:rPr>
        <w:t>Апис 6</w:t>
      </w:r>
      <w:r w:rsidRPr="007B501E">
        <w:rPr>
          <w:rFonts w:ascii="Arial" w:hAnsi="Arial" w:cs="Arial"/>
          <w:sz w:val="24"/>
          <w:szCs w:val="24"/>
          <w:lang w:val="bg-BG"/>
        </w:rPr>
        <w:t xml:space="preserve"> (инсталирана за първи път на 29.09.2004 година), внедрен на компютърните работни места с абонамент за една година и актуализация по Интернет;</w:t>
      </w:r>
    </w:p>
    <w:p w:rsidR="007B501E" w:rsidRPr="007B501E" w:rsidRDefault="007B501E" w:rsidP="007B501E">
      <w:pPr>
        <w:numPr>
          <w:ilvl w:val="0"/>
          <w:numId w:val="4"/>
        </w:numPr>
        <w:tabs>
          <w:tab w:val="clear" w:pos="1211"/>
          <w:tab w:val="num" w:pos="0"/>
          <w:tab w:val="num" w:pos="1260"/>
        </w:tabs>
        <w:ind w:left="0" w:firstLine="900"/>
        <w:jc w:val="both"/>
        <w:rPr>
          <w:rFonts w:ascii="Arial" w:hAnsi="Arial" w:cs="Arial"/>
          <w:sz w:val="24"/>
          <w:szCs w:val="24"/>
          <w:lang w:val="bg-BG"/>
        </w:rPr>
      </w:pPr>
      <w:r w:rsidRPr="007B501E">
        <w:rPr>
          <w:rFonts w:ascii="Arial" w:hAnsi="Arial" w:cs="Arial"/>
          <w:smallCaps/>
          <w:sz w:val="24"/>
          <w:szCs w:val="24"/>
          <w:lang w:val="bg-BG"/>
        </w:rPr>
        <w:t>Съдебно деловодство</w:t>
      </w:r>
      <w:r w:rsidRPr="007B501E">
        <w:rPr>
          <w:rFonts w:ascii="Arial" w:hAnsi="Arial" w:cs="Arial"/>
          <w:sz w:val="24"/>
          <w:szCs w:val="24"/>
          <w:lang w:val="bg-BG"/>
        </w:rPr>
        <w:t xml:space="preserve"> (внедрена от „Информационно обслужване” – Варна на 28.12.1998 година). През 2015 година е внедрен допълнителен модул „Служебни защити“ към програмния продукт с цел да се избегне хартиеният обмен с Адвокатска колегия – Пловдив, през 2016 година – допълнителен модул „Призовкар“, а през 2018 година </w:t>
      </w:r>
      <w:r w:rsidRPr="007B501E">
        <w:rPr>
          <w:rFonts w:ascii="Arial" w:hAnsi="Arial"/>
          <w:sz w:val="24"/>
          <w:szCs w:val="24"/>
          <w:lang w:val="bg-BG"/>
        </w:rPr>
        <w:t>е активиран трансфер на данни към Единния портал за електронно правосъдие;</w:t>
      </w:r>
    </w:p>
    <w:p w:rsidR="007B501E" w:rsidRPr="007B501E" w:rsidRDefault="007B501E" w:rsidP="007B501E">
      <w:pPr>
        <w:numPr>
          <w:ilvl w:val="0"/>
          <w:numId w:val="4"/>
        </w:numPr>
        <w:tabs>
          <w:tab w:val="clear" w:pos="1211"/>
          <w:tab w:val="num" w:pos="0"/>
          <w:tab w:val="num" w:pos="1260"/>
        </w:tabs>
        <w:ind w:left="0" w:firstLine="900"/>
        <w:jc w:val="both"/>
        <w:rPr>
          <w:rFonts w:ascii="Arial" w:hAnsi="Arial" w:cs="Arial"/>
          <w:sz w:val="24"/>
          <w:szCs w:val="24"/>
          <w:lang w:val="bg-BG"/>
        </w:rPr>
      </w:pPr>
      <w:r w:rsidRPr="007B501E">
        <w:rPr>
          <w:rFonts w:ascii="Arial" w:hAnsi="Arial" w:cs="Arial"/>
          <w:smallCaps/>
          <w:sz w:val="24"/>
          <w:szCs w:val="24"/>
          <w:lang w:val="bg-BG"/>
        </w:rPr>
        <w:t xml:space="preserve">АИС „Бюра съдимост“ </w:t>
      </w:r>
      <w:r w:rsidRPr="007B501E">
        <w:rPr>
          <w:rFonts w:ascii="Arial" w:hAnsi="Arial" w:cs="Arial"/>
          <w:sz w:val="24"/>
          <w:szCs w:val="24"/>
          <w:lang w:val="bg-BG"/>
        </w:rPr>
        <w:t>с внедрена през 2009 година версия 10.1.0.5. (прилагане на Oracle PatchSet p4505133_10105_WINNT) в изпълнение на Договор № 45-06-004 / 23.01.2009 година, сключен между Висшия съдебен съвет и Консорциум „Лирекс БГ“ ООД - „Индекс – България“ ООД – София, с разширено системно обслужване до 31.12.2011 година; ежегодно срокът на договора се подновява с една година;</w:t>
      </w:r>
    </w:p>
    <w:p w:rsidR="007B501E" w:rsidRPr="007B501E" w:rsidRDefault="007B501E" w:rsidP="007B501E">
      <w:pPr>
        <w:numPr>
          <w:ilvl w:val="0"/>
          <w:numId w:val="4"/>
        </w:numPr>
        <w:tabs>
          <w:tab w:val="clear" w:pos="1211"/>
          <w:tab w:val="num" w:pos="0"/>
          <w:tab w:val="num" w:pos="1260"/>
        </w:tabs>
        <w:ind w:left="0" w:firstLine="900"/>
        <w:jc w:val="both"/>
        <w:rPr>
          <w:rFonts w:ascii="Arial" w:hAnsi="Arial" w:cs="Arial"/>
          <w:sz w:val="24"/>
          <w:szCs w:val="24"/>
          <w:lang w:val="bg-BG"/>
        </w:rPr>
      </w:pPr>
      <w:r w:rsidRPr="007B501E">
        <w:rPr>
          <w:rFonts w:ascii="Arial" w:hAnsi="Arial" w:cs="Arial"/>
          <w:smallCaps/>
          <w:sz w:val="24"/>
          <w:szCs w:val="24"/>
          <w:lang w:val="bg-BG"/>
        </w:rPr>
        <w:t>Съдебно изпълнение</w:t>
      </w:r>
      <w:r w:rsidRPr="007B501E">
        <w:rPr>
          <w:rFonts w:ascii="Arial" w:hAnsi="Arial" w:cs="Arial"/>
          <w:sz w:val="24"/>
          <w:szCs w:val="24"/>
          <w:lang w:val="bg-BG"/>
        </w:rPr>
        <w:t xml:space="preserve"> (внедрен през 2000 година от ЕТ „Темида 2000 – Еди Чакъров“ - Варна) с последна актуализация на договора от 12.03.2005 година за поддръжка на продукта; през 2017 година е внедрен програмен модул „Електронни справки към Регистъра на банковите сметки и сейфове“ към програмния продукт; през 2018 година е закупена и внедрена от „Нотарис“ ЕООД – София компютърна система за управление на паричните потоци в съдебното изпълнение – </w:t>
      </w:r>
      <w:r w:rsidRPr="007B501E">
        <w:rPr>
          <w:rFonts w:ascii="Arial" w:hAnsi="Arial" w:cs="Arial"/>
          <w:sz w:val="24"/>
          <w:szCs w:val="24"/>
        </w:rPr>
        <w:t>NFORCE</w:t>
      </w:r>
      <w:r w:rsidRPr="007B501E">
        <w:rPr>
          <w:rFonts w:ascii="Arial" w:hAnsi="Arial" w:cs="Arial"/>
          <w:sz w:val="24"/>
          <w:szCs w:val="24"/>
          <w:lang w:val="bg-BG"/>
        </w:rPr>
        <w:t xml:space="preserve">, закупен е и програмен модул </w:t>
      </w:r>
      <w:r w:rsidRPr="007B501E">
        <w:rPr>
          <w:rFonts w:ascii="Arial" w:hAnsi="Arial" w:cs="Arial"/>
          <w:caps/>
          <w:sz w:val="24"/>
          <w:szCs w:val="24"/>
        </w:rPr>
        <w:t>Jes Api</w:t>
      </w:r>
      <w:r w:rsidRPr="007B501E">
        <w:rPr>
          <w:rFonts w:ascii="Arial" w:hAnsi="Arial" w:cs="Arial"/>
          <w:sz w:val="24"/>
          <w:szCs w:val="24"/>
          <w:lang w:val="bg-BG"/>
        </w:rPr>
        <w:t xml:space="preserve">, автоматизиращ комуникацията между програмата </w:t>
      </w:r>
      <w:r w:rsidRPr="007B501E">
        <w:rPr>
          <w:rFonts w:ascii="Arial" w:hAnsi="Arial" w:cs="Arial"/>
          <w:caps/>
          <w:sz w:val="24"/>
          <w:szCs w:val="24"/>
        </w:rPr>
        <w:t>Jes</w:t>
      </w:r>
      <w:r w:rsidRPr="007B501E">
        <w:rPr>
          <w:rFonts w:ascii="Arial" w:hAnsi="Arial" w:cs="Arial"/>
          <w:sz w:val="24"/>
          <w:szCs w:val="24"/>
          <w:lang w:val="bg-BG"/>
        </w:rPr>
        <w:t xml:space="preserve"> и финансовия модул </w:t>
      </w:r>
      <w:r w:rsidRPr="007B501E">
        <w:rPr>
          <w:rFonts w:ascii="Arial" w:hAnsi="Arial" w:cs="Arial"/>
          <w:sz w:val="24"/>
          <w:szCs w:val="24"/>
        </w:rPr>
        <w:t>NFORCE</w:t>
      </w:r>
      <w:r w:rsidRPr="007B501E">
        <w:rPr>
          <w:rFonts w:ascii="Arial" w:hAnsi="Arial" w:cs="Arial"/>
          <w:sz w:val="24"/>
          <w:szCs w:val="24"/>
          <w:lang w:val="bg-BG"/>
        </w:rPr>
        <w:t xml:space="preserve">; през 2019 година е внедрен програмен модул „Електронни справки чрез </w:t>
      </w:r>
      <w:r w:rsidRPr="007B501E">
        <w:rPr>
          <w:rFonts w:ascii="Arial" w:hAnsi="Arial" w:cs="Arial"/>
          <w:sz w:val="24"/>
          <w:szCs w:val="24"/>
        </w:rPr>
        <w:t>Regix</w:t>
      </w:r>
      <w:r w:rsidRPr="007B501E">
        <w:rPr>
          <w:rFonts w:ascii="Arial" w:hAnsi="Arial" w:cs="Arial"/>
          <w:sz w:val="24"/>
          <w:szCs w:val="24"/>
          <w:lang w:val="bg-BG"/>
        </w:rPr>
        <w:t>“, средствата за чието закупуване са одобрени с Решение на Пленума на Висшия съдебен съвет по Протокол № 11 / 09.05.2019 година;</w:t>
      </w:r>
    </w:p>
    <w:p w:rsidR="007B501E" w:rsidRPr="007B501E" w:rsidRDefault="007B501E" w:rsidP="007B501E">
      <w:pPr>
        <w:numPr>
          <w:ilvl w:val="0"/>
          <w:numId w:val="4"/>
        </w:numPr>
        <w:tabs>
          <w:tab w:val="clear" w:pos="1211"/>
          <w:tab w:val="num" w:pos="0"/>
          <w:tab w:val="num" w:pos="1260"/>
        </w:tabs>
        <w:ind w:left="0" w:firstLine="900"/>
        <w:jc w:val="both"/>
        <w:rPr>
          <w:rFonts w:ascii="Arial" w:hAnsi="Arial" w:cs="Arial"/>
          <w:sz w:val="24"/>
          <w:szCs w:val="24"/>
          <w:lang w:val="bg-BG"/>
        </w:rPr>
      </w:pPr>
      <w:r w:rsidRPr="007B501E">
        <w:rPr>
          <w:rFonts w:ascii="Arial" w:hAnsi="Arial" w:cs="Arial"/>
          <w:smallCaps/>
          <w:sz w:val="24"/>
          <w:szCs w:val="24"/>
          <w:lang w:val="bg-BG"/>
        </w:rPr>
        <w:lastRenderedPageBreak/>
        <w:t>Личен състав, ТРЗ и движение по набирателната и бюджетната сметки</w:t>
      </w:r>
      <w:r w:rsidRPr="007B501E">
        <w:rPr>
          <w:rFonts w:ascii="Arial" w:hAnsi="Arial" w:cs="Arial"/>
          <w:sz w:val="24"/>
          <w:szCs w:val="24"/>
          <w:lang w:val="bg-BG"/>
        </w:rPr>
        <w:t xml:space="preserve"> (внедрен на 01.12.1998 година от ЕТ „Марсти“ – Пловдив) с годишен абонамент по следенето, отчитането, ежемесечната проверка на информационната база и оказване на методическа помощ на ползвателите на продукта;</w:t>
      </w:r>
    </w:p>
    <w:p w:rsidR="007B501E" w:rsidRPr="007B501E" w:rsidRDefault="007B501E" w:rsidP="007B501E">
      <w:pPr>
        <w:numPr>
          <w:ilvl w:val="0"/>
          <w:numId w:val="4"/>
        </w:numPr>
        <w:tabs>
          <w:tab w:val="clear" w:pos="1211"/>
          <w:tab w:val="num" w:pos="0"/>
          <w:tab w:val="num" w:pos="1260"/>
        </w:tabs>
        <w:ind w:left="0" w:firstLine="900"/>
        <w:jc w:val="both"/>
        <w:rPr>
          <w:rFonts w:ascii="Arial" w:hAnsi="Arial" w:cs="Arial"/>
          <w:sz w:val="24"/>
          <w:szCs w:val="24"/>
          <w:lang w:val="bg-BG"/>
        </w:rPr>
      </w:pPr>
      <w:r w:rsidRPr="007B501E">
        <w:rPr>
          <w:rFonts w:ascii="Arial" w:hAnsi="Arial" w:cs="Arial"/>
          <w:smallCaps/>
          <w:sz w:val="24"/>
          <w:szCs w:val="24"/>
          <w:lang w:val="bg-BG"/>
        </w:rPr>
        <w:t>Конто</w:t>
      </w:r>
      <w:r w:rsidRPr="007B501E">
        <w:rPr>
          <w:rFonts w:ascii="Arial" w:hAnsi="Arial" w:cs="Arial"/>
          <w:sz w:val="24"/>
          <w:szCs w:val="24"/>
          <w:lang w:val="bg-BG"/>
        </w:rPr>
        <w:t>, внедрен през 2010 година във връзка с Писмо изх. № 91-00-007 / 14.01.2010 година на Висшия съдебен съвет относно въвеждане на единен счетоводен продукт.</w:t>
      </w:r>
    </w:p>
    <w:p w:rsidR="004D14CE" w:rsidRPr="000976AD" w:rsidRDefault="004D14CE" w:rsidP="004D14CE">
      <w:pPr>
        <w:ind w:firstLine="540"/>
        <w:jc w:val="both"/>
        <w:rPr>
          <w:rFonts w:ascii="Arial" w:hAnsi="Arial" w:cs="Arial"/>
          <w:sz w:val="24"/>
          <w:szCs w:val="24"/>
          <w:lang w:val="bg-BG"/>
        </w:rPr>
      </w:pPr>
    </w:p>
    <w:p w:rsidR="00040B73" w:rsidRPr="000976AD" w:rsidRDefault="00040B73" w:rsidP="00040B73">
      <w:pPr>
        <w:ind w:firstLine="540"/>
        <w:rPr>
          <w:rFonts w:ascii="Arial" w:hAnsi="Arial" w:cs="Arial"/>
          <w:b/>
          <w:smallCaps/>
          <w:sz w:val="28"/>
          <w:szCs w:val="28"/>
          <w:lang w:val="bg-BG"/>
        </w:rPr>
      </w:pPr>
      <w:r w:rsidRPr="000976AD">
        <w:rPr>
          <w:rFonts w:ascii="Arial" w:hAnsi="Arial" w:cs="Arial"/>
          <w:b/>
          <w:smallCaps/>
          <w:sz w:val="28"/>
          <w:szCs w:val="28"/>
          <w:lang w:val="bg-BG"/>
        </w:rPr>
        <w:t>Заключение</w:t>
      </w:r>
    </w:p>
    <w:p w:rsidR="00D84223" w:rsidRPr="000976AD" w:rsidRDefault="00D84223" w:rsidP="00D84223">
      <w:pPr>
        <w:ind w:firstLine="540"/>
        <w:jc w:val="both"/>
        <w:rPr>
          <w:rFonts w:ascii="Arial" w:hAnsi="Arial" w:cs="Arial"/>
          <w:sz w:val="10"/>
          <w:szCs w:val="10"/>
          <w:lang w:val="bg-BG"/>
        </w:rPr>
      </w:pPr>
    </w:p>
    <w:p w:rsidR="007B501E" w:rsidRPr="007B501E" w:rsidRDefault="007B501E" w:rsidP="007B501E">
      <w:pPr>
        <w:shd w:val="clear" w:color="auto" w:fill="FFFFFF"/>
        <w:ind w:firstLine="567"/>
        <w:jc w:val="both"/>
        <w:rPr>
          <w:rFonts w:ascii="Arial" w:hAnsi="Arial" w:cs="Arial"/>
          <w:sz w:val="24"/>
          <w:szCs w:val="24"/>
          <w:lang w:val="bg-BG"/>
        </w:rPr>
      </w:pPr>
      <w:r w:rsidRPr="007B501E">
        <w:rPr>
          <w:rFonts w:ascii="Arial" w:hAnsi="Arial" w:cs="Arial"/>
          <w:sz w:val="24"/>
          <w:szCs w:val="24"/>
          <w:lang w:val="bg-BG"/>
        </w:rPr>
        <w:t xml:space="preserve">През 2020 година в Районен съд – Първомай се работи в съответствие със </w:t>
      </w:r>
      <w:r w:rsidRPr="007B501E">
        <w:rPr>
          <w:rFonts w:ascii="Arial" w:hAnsi="Arial" w:cs="Arial"/>
          <w:spacing w:val="11"/>
          <w:sz w:val="24"/>
          <w:szCs w:val="24"/>
          <w:lang w:val="bg-BG"/>
        </w:rPr>
        <w:t xml:space="preserve">Закона за съдебната власт, </w:t>
      </w:r>
      <w:r w:rsidRPr="007B501E">
        <w:rPr>
          <w:rFonts w:ascii="Arial" w:hAnsi="Arial" w:cs="Arial"/>
          <w:spacing w:val="5"/>
          <w:sz w:val="24"/>
          <w:szCs w:val="24"/>
          <w:lang w:val="bg-BG"/>
        </w:rPr>
        <w:t xml:space="preserve">Правилника за администрацията в съдилищата, Кодекса на труда, Закона за финансовото управление и </w:t>
      </w:r>
      <w:r w:rsidRPr="007B501E">
        <w:rPr>
          <w:rFonts w:ascii="Arial" w:hAnsi="Arial" w:cs="Arial"/>
          <w:spacing w:val="1"/>
          <w:sz w:val="24"/>
          <w:szCs w:val="24"/>
          <w:lang w:val="bg-BG"/>
        </w:rPr>
        <w:t xml:space="preserve">контрол </w:t>
      </w:r>
      <w:r w:rsidRPr="007B501E">
        <w:rPr>
          <w:rFonts w:ascii="Arial" w:hAnsi="Arial" w:cs="Arial"/>
          <w:sz w:val="24"/>
          <w:szCs w:val="24"/>
          <w:lang w:val="bg-BG"/>
        </w:rPr>
        <w:t>в публичния сект</w:t>
      </w:r>
      <w:r w:rsidRPr="007B501E">
        <w:rPr>
          <w:rFonts w:ascii="Verdana" w:hAnsi="Verdana"/>
          <w:sz w:val="24"/>
          <w:szCs w:val="24"/>
          <w:lang w:val="bg-BG"/>
        </w:rPr>
        <w:t>ор</w:t>
      </w:r>
      <w:r w:rsidRPr="007B501E">
        <w:rPr>
          <w:rFonts w:ascii="Arial" w:hAnsi="Arial" w:cs="Arial"/>
          <w:spacing w:val="1"/>
          <w:sz w:val="24"/>
          <w:szCs w:val="24"/>
          <w:lang w:val="bg-BG"/>
        </w:rPr>
        <w:t xml:space="preserve">, Закона за защита на личните данни, Закона за </w:t>
      </w:r>
      <w:r w:rsidRPr="007B501E">
        <w:rPr>
          <w:rFonts w:ascii="Arial" w:hAnsi="Arial" w:cs="Arial"/>
          <w:spacing w:val="2"/>
          <w:sz w:val="24"/>
          <w:szCs w:val="24"/>
          <w:lang w:val="bg-BG"/>
        </w:rPr>
        <w:t xml:space="preserve">класифицираната информация и </w:t>
      </w:r>
      <w:r w:rsidRPr="007B501E">
        <w:rPr>
          <w:rFonts w:ascii="Arial" w:hAnsi="Arial" w:cs="Arial"/>
          <w:sz w:val="24"/>
          <w:szCs w:val="24"/>
          <w:lang w:val="bg-BG"/>
        </w:rPr>
        <w:t>други нормативни актове, касаещи пряко дейността на организационната единица.</w:t>
      </w:r>
    </w:p>
    <w:p w:rsidR="007B501E" w:rsidRPr="007B501E" w:rsidRDefault="007B501E" w:rsidP="007B501E">
      <w:pPr>
        <w:shd w:val="clear" w:color="auto" w:fill="FFFFFF"/>
        <w:ind w:firstLine="567"/>
        <w:jc w:val="both"/>
        <w:rPr>
          <w:rFonts w:ascii="Arial" w:hAnsi="Arial" w:cs="Arial"/>
          <w:sz w:val="24"/>
          <w:szCs w:val="24"/>
          <w:lang w:val="bg-BG"/>
        </w:rPr>
      </w:pPr>
      <w:r w:rsidRPr="007B501E">
        <w:rPr>
          <w:rFonts w:ascii="Arial" w:hAnsi="Arial" w:cs="Arial"/>
          <w:sz w:val="24"/>
          <w:szCs w:val="24"/>
          <w:lang w:val="bg-BG"/>
        </w:rPr>
        <w:t>Спазват се утвърдените със заповеди Правилник за вътрешния трудов ред и Етичен кодекс на служителите, в които са регламентирани правата и отговорностите на работещите в Районен съд - Първомай във връзка със запазване и повишаване на доверието на обществото в съдебната система като ефективна, безпристрастна и независима.</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Трудовата дисциплина се спазва от всички служители.</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 xml:space="preserve">Работното време и функциите на отделните служби са съобразени с изискванията на </w:t>
      </w:r>
      <w:r w:rsidRPr="007B501E">
        <w:rPr>
          <w:rFonts w:ascii="Arial" w:hAnsi="Arial" w:cs="Arial"/>
          <w:spacing w:val="5"/>
          <w:sz w:val="24"/>
          <w:szCs w:val="24"/>
          <w:lang w:val="bg-BG"/>
        </w:rPr>
        <w:t>Правилника за администрацията в съдилищата</w:t>
      </w:r>
      <w:r w:rsidRPr="007B501E">
        <w:rPr>
          <w:rFonts w:ascii="Arial" w:hAnsi="Arial" w:cs="Arial"/>
          <w:sz w:val="24"/>
          <w:szCs w:val="24"/>
          <w:lang w:val="bg-BG"/>
        </w:rPr>
        <w:t>, пригодени към наличния щат и условията за работа.</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Във всяка от службите гражданите се обслужват без прекъсване през целия работен ден, а съдиите не приемат граждани за справки и консултации.</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Опитът на съдебните служители, които акуратно и в срок изпълняват задълженията си, създава сигурност у съдиите и помага за по-ефективната дейност на съда.</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Извършената работа по качество на съдебните актове и бързина на постановяването им е белег за добрата теоретическа подготовка и постоянния стремеж на съдиите към усвояване на промените в законодателството и съдебната практика, за което способстват и организираните от Национален институт на правосъдието, Окръжен съд – Пловдив, Апелативен съд - Пловдив семинари, както и провежданите неформални събирания за обсъждане на по-сложни казуси - основания да се очаква по-успешно справяне с високоотговорната правораздавателна дейност в община Първомай за изготвяне на правилни и законосъобразни съдебни актове.</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Създадените и поддържани коректни професионални отношения с другите правозащитни органи на територията на съдебния район са предпоставка за успешната работа на съда и за борбата срещу престъпността.</w:t>
      </w:r>
    </w:p>
    <w:p w:rsidR="007B501E" w:rsidRPr="007B501E" w:rsidRDefault="007B501E" w:rsidP="007B501E">
      <w:pPr>
        <w:ind w:firstLine="540"/>
        <w:jc w:val="both"/>
        <w:rPr>
          <w:rFonts w:ascii="Arial" w:hAnsi="Arial" w:cs="Arial"/>
          <w:sz w:val="24"/>
          <w:szCs w:val="24"/>
          <w:lang w:val="bg-BG"/>
        </w:rPr>
      </w:pPr>
      <w:r w:rsidRPr="007B501E">
        <w:rPr>
          <w:rFonts w:ascii="Arial" w:hAnsi="Arial" w:cs="Arial"/>
          <w:sz w:val="24"/>
          <w:szCs w:val="24"/>
          <w:lang w:val="bg-BG"/>
        </w:rPr>
        <w:t>Съществува добро взаимодействие между Районен съд – Първомай, Окръжен съд – Пловдив и Апелативен съд – Пловдив – всички възникнали проблеми от правен и организационен характер се решават максимално бързо и с необходимото разбиране.</w:t>
      </w:r>
    </w:p>
    <w:p w:rsidR="004367FA" w:rsidRPr="00095A59" w:rsidRDefault="004367FA" w:rsidP="004367FA">
      <w:pPr>
        <w:ind w:firstLine="540"/>
        <w:jc w:val="right"/>
        <w:rPr>
          <w:rFonts w:ascii="Arial" w:hAnsi="Arial" w:cs="Arial"/>
          <w:smallCaps/>
          <w:sz w:val="24"/>
          <w:szCs w:val="24"/>
          <w:lang w:val="bg-BG"/>
        </w:rPr>
      </w:pPr>
    </w:p>
    <w:p w:rsidR="004367FA" w:rsidRPr="00095A59" w:rsidRDefault="004367FA" w:rsidP="004367FA">
      <w:pPr>
        <w:ind w:firstLine="540"/>
        <w:jc w:val="right"/>
        <w:outlineLvl w:val="0"/>
        <w:rPr>
          <w:rFonts w:ascii="Arial" w:hAnsi="Arial" w:cs="Arial"/>
          <w:smallCaps/>
          <w:sz w:val="24"/>
          <w:szCs w:val="24"/>
          <w:lang w:val="bg-BG"/>
        </w:rPr>
      </w:pPr>
      <w:r w:rsidRPr="00095A59">
        <w:rPr>
          <w:rFonts w:ascii="Arial" w:hAnsi="Arial" w:cs="Arial"/>
          <w:smallCaps/>
          <w:sz w:val="24"/>
          <w:szCs w:val="24"/>
          <w:lang w:val="bg-BG"/>
        </w:rPr>
        <w:t xml:space="preserve">и. ф. Председател: </w:t>
      </w:r>
      <w:r w:rsidRPr="00095A59">
        <w:rPr>
          <w:rFonts w:ascii="Arial" w:hAnsi="Arial" w:cs="Arial"/>
          <w:smallCaps/>
          <w:sz w:val="24"/>
          <w:szCs w:val="24"/>
          <w:u w:val="single"/>
          <w:lang w:val="bg-BG"/>
        </w:rPr>
        <w:tab/>
      </w:r>
      <w:r w:rsidRPr="00095A59">
        <w:rPr>
          <w:rFonts w:ascii="Arial" w:hAnsi="Arial" w:cs="Arial"/>
          <w:sz w:val="24"/>
          <w:szCs w:val="24"/>
          <w:u w:val="single"/>
          <w:lang w:val="bg-BG"/>
        </w:rPr>
        <w:t>(п)</w:t>
      </w:r>
      <w:r w:rsidRPr="00095A59">
        <w:rPr>
          <w:rFonts w:ascii="Arial" w:hAnsi="Arial" w:cs="Arial"/>
          <w:smallCaps/>
          <w:sz w:val="24"/>
          <w:szCs w:val="24"/>
          <w:u w:val="single"/>
          <w:lang w:val="bg-BG"/>
        </w:rPr>
        <w:tab/>
      </w:r>
    </w:p>
    <w:p w:rsidR="000B6D1F" w:rsidRPr="00095A59" w:rsidRDefault="000B6D1F" w:rsidP="004367FA">
      <w:pPr>
        <w:shd w:val="clear" w:color="auto" w:fill="FFFFFF"/>
        <w:ind w:firstLine="567"/>
        <w:jc w:val="both"/>
        <w:rPr>
          <w:rFonts w:ascii="Arial" w:hAnsi="Arial" w:cs="Arial"/>
          <w:smallCaps/>
          <w:sz w:val="24"/>
          <w:szCs w:val="24"/>
          <w:u w:val="single"/>
          <w:lang w:val="bg-BG"/>
        </w:rPr>
      </w:pPr>
    </w:p>
    <w:sectPr w:rsidR="000B6D1F" w:rsidRPr="00095A59" w:rsidSect="00B82F44">
      <w:footerReference w:type="even" r:id="rId29"/>
      <w:pgSz w:w="11907" w:h="16840" w:code="9"/>
      <w:pgMar w:top="851" w:right="1134" w:bottom="851" w:left="1134" w:header="851" w:footer="0" w:gutter="0"/>
      <w:pgNumType w:start="2" w:chapStyle="1" w:chapSep="period"/>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299" w:rsidRDefault="00A94299">
      <w:r>
        <w:separator/>
      </w:r>
    </w:p>
  </w:endnote>
  <w:endnote w:type="continuationSeparator" w:id="0">
    <w:p w:rsidR="00A94299" w:rsidRDefault="00A9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99" w:rsidRDefault="00A94299" w:rsidP="0061484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94299" w:rsidRDefault="00A9429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299" w:rsidRDefault="00A94299">
      <w:r>
        <w:separator/>
      </w:r>
    </w:p>
  </w:footnote>
  <w:footnote w:type="continuationSeparator" w:id="0">
    <w:p w:rsidR="00A94299" w:rsidRDefault="00A942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8388E8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BFA84AA"/>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18A2C40"/>
    <w:multiLevelType w:val="hybridMultilevel"/>
    <w:tmpl w:val="99586684"/>
    <w:lvl w:ilvl="0" w:tplc="0402000D">
      <w:start w:val="1"/>
      <w:numFmt w:val="bullet"/>
      <w:lvlText w:val=""/>
      <w:lvlJc w:val="left"/>
      <w:pPr>
        <w:tabs>
          <w:tab w:val="num" w:pos="1287"/>
        </w:tabs>
        <w:ind w:left="1287" w:hanging="360"/>
      </w:pPr>
      <w:rPr>
        <w:rFonts w:ascii="Wingdings" w:hAnsi="Wingdings" w:hint="default"/>
      </w:rPr>
    </w:lvl>
    <w:lvl w:ilvl="1" w:tplc="04020003" w:tentative="1">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29655AB"/>
    <w:multiLevelType w:val="hybridMultilevel"/>
    <w:tmpl w:val="8BF47568"/>
    <w:lvl w:ilvl="0" w:tplc="04020005">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3480EA1"/>
    <w:multiLevelType w:val="hybridMultilevel"/>
    <w:tmpl w:val="F7BEB9DA"/>
    <w:lvl w:ilvl="0" w:tplc="04020009">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3E05081"/>
    <w:multiLevelType w:val="hybridMultilevel"/>
    <w:tmpl w:val="5C28EF88"/>
    <w:lvl w:ilvl="0" w:tplc="0402000B">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076615F8"/>
    <w:multiLevelType w:val="hybridMultilevel"/>
    <w:tmpl w:val="76AE8010"/>
    <w:lvl w:ilvl="0" w:tplc="70340062">
      <w:start w:val="1"/>
      <w:numFmt w:val="decimal"/>
      <w:lvlText w:val="%1."/>
      <w:lvlJc w:val="left"/>
      <w:pPr>
        <w:ind w:left="720"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4B91EA8"/>
    <w:multiLevelType w:val="hybridMultilevel"/>
    <w:tmpl w:val="ADA8A3A4"/>
    <w:lvl w:ilvl="0" w:tplc="04020001">
      <w:start w:val="1"/>
      <w:numFmt w:val="bullet"/>
      <w:lvlText w:val=""/>
      <w:lvlJc w:val="left"/>
      <w:pPr>
        <w:tabs>
          <w:tab w:val="num" w:pos="1287"/>
        </w:tabs>
        <w:ind w:left="1287" w:hanging="360"/>
      </w:pPr>
      <w:rPr>
        <w:rFonts w:ascii="Symbol" w:hAnsi="Symbol" w:hint="default"/>
      </w:rPr>
    </w:lvl>
    <w:lvl w:ilvl="1" w:tplc="04020003" w:tentative="1">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1AD87977"/>
    <w:multiLevelType w:val="hybridMultilevel"/>
    <w:tmpl w:val="3674493C"/>
    <w:lvl w:ilvl="0" w:tplc="0402000B">
      <w:start w:val="1"/>
      <w:numFmt w:val="bullet"/>
      <w:lvlText w:val=""/>
      <w:lvlJc w:val="left"/>
      <w:pPr>
        <w:ind w:left="1603" w:hanging="360"/>
      </w:pPr>
      <w:rPr>
        <w:rFonts w:ascii="Wingdings" w:hAnsi="Wingdings" w:hint="default"/>
      </w:rPr>
    </w:lvl>
    <w:lvl w:ilvl="1" w:tplc="04020003" w:tentative="1">
      <w:start w:val="1"/>
      <w:numFmt w:val="bullet"/>
      <w:lvlText w:val="o"/>
      <w:lvlJc w:val="left"/>
      <w:pPr>
        <w:ind w:left="2323" w:hanging="360"/>
      </w:pPr>
      <w:rPr>
        <w:rFonts w:ascii="Courier New" w:hAnsi="Courier New" w:cs="Courier New" w:hint="default"/>
      </w:rPr>
    </w:lvl>
    <w:lvl w:ilvl="2" w:tplc="04020005" w:tentative="1">
      <w:start w:val="1"/>
      <w:numFmt w:val="bullet"/>
      <w:lvlText w:val=""/>
      <w:lvlJc w:val="left"/>
      <w:pPr>
        <w:ind w:left="3043" w:hanging="360"/>
      </w:pPr>
      <w:rPr>
        <w:rFonts w:ascii="Wingdings" w:hAnsi="Wingdings" w:hint="default"/>
      </w:rPr>
    </w:lvl>
    <w:lvl w:ilvl="3" w:tplc="04020001" w:tentative="1">
      <w:start w:val="1"/>
      <w:numFmt w:val="bullet"/>
      <w:lvlText w:val=""/>
      <w:lvlJc w:val="left"/>
      <w:pPr>
        <w:ind w:left="3763" w:hanging="360"/>
      </w:pPr>
      <w:rPr>
        <w:rFonts w:ascii="Symbol" w:hAnsi="Symbol" w:hint="default"/>
      </w:rPr>
    </w:lvl>
    <w:lvl w:ilvl="4" w:tplc="04020003" w:tentative="1">
      <w:start w:val="1"/>
      <w:numFmt w:val="bullet"/>
      <w:lvlText w:val="o"/>
      <w:lvlJc w:val="left"/>
      <w:pPr>
        <w:ind w:left="4483" w:hanging="360"/>
      </w:pPr>
      <w:rPr>
        <w:rFonts w:ascii="Courier New" w:hAnsi="Courier New" w:cs="Courier New" w:hint="default"/>
      </w:rPr>
    </w:lvl>
    <w:lvl w:ilvl="5" w:tplc="04020005" w:tentative="1">
      <w:start w:val="1"/>
      <w:numFmt w:val="bullet"/>
      <w:lvlText w:val=""/>
      <w:lvlJc w:val="left"/>
      <w:pPr>
        <w:ind w:left="5203" w:hanging="360"/>
      </w:pPr>
      <w:rPr>
        <w:rFonts w:ascii="Wingdings" w:hAnsi="Wingdings" w:hint="default"/>
      </w:rPr>
    </w:lvl>
    <w:lvl w:ilvl="6" w:tplc="04020001" w:tentative="1">
      <w:start w:val="1"/>
      <w:numFmt w:val="bullet"/>
      <w:lvlText w:val=""/>
      <w:lvlJc w:val="left"/>
      <w:pPr>
        <w:ind w:left="5923" w:hanging="360"/>
      </w:pPr>
      <w:rPr>
        <w:rFonts w:ascii="Symbol" w:hAnsi="Symbol" w:hint="default"/>
      </w:rPr>
    </w:lvl>
    <w:lvl w:ilvl="7" w:tplc="04020003" w:tentative="1">
      <w:start w:val="1"/>
      <w:numFmt w:val="bullet"/>
      <w:lvlText w:val="o"/>
      <w:lvlJc w:val="left"/>
      <w:pPr>
        <w:ind w:left="6643" w:hanging="360"/>
      </w:pPr>
      <w:rPr>
        <w:rFonts w:ascii="Courier New" w:hAnsi="Courier New" w:cs="Courier New" w:hint="default"/>
      </w:rPr>
    </w:lvl>
    <w:lvl w:ilvl="8" w:tplc="04020005" w:tentative="1">
      <w:start w:val="1"/>
      <w:numFmt w:val="bullet"/>
      <w:lvlText w:val=""/>
      <w:lvlJc w:val="left"/>
      <w:pPr>
        <w:ind w:left="7363" w:hanging="360"/>
      </w:pPr>
      <w:rPr>
        <w:rFonts w:ascii="Wingdings" w:hAnsi="Wingdings" w:hint="default"/>
      </w:rPr>
    </w:lvl>
  </w:abstractNum>
  <w:abstractNum w:abstractNumId="9" w15:restartNumberingAfterBreak="0">
    <w:nsid w:val="1F9671D4"/>
    <w:multiLevelType w:val="hybridMultilevel"/>
    <w:tmpl w:val="2782F970"/>
    <w:lvl w:ilvl="0" w:tplc="04020009">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05D5947"/>
    <w:multiLevelType w:val="hybridMultilevel"/>
    <w:tmpl w:val="A1F6DD7A"/>
    <w:lvl w:ilvl="0" w:tplc="0402000B">
      <w:start w:val="1"/>
      <w:numFmt w:val="bullet"/>
      <w:lvlText w:val=""/>
      <w:lvlJc w:val="left"/>
      <w:pPr>
        <w:tabs>
          <w:tab w:val="num" w:pos="1259"/>
        </w:tabs>
        <w:ind w:left="1259" w:hanging="360"/>
      </w:pPr>
      <w:rPr>
        <w:rFonts w:ascii="Wingdings" w:hAnsi="Wingdings" w:hint="default"/>
      </w:rPr>
    </w:lvl>
    <w:lvl w:ilvl="1" w:tplc="04020003" w:tentative="1">
      <w:start w:val="1"/>
      <w:numFmt w:val="bullet"/>
      <w:lvlText w:val="o"/>
      <w:lvlJc w:val="left"/>
      <w:pPr>
        <w:tabs>
          <w:tab w:val="num" w:pos="1979"/>
        </w:tabs>
        <w:ind w:left="1979" w:hanging="360"/>
      </w:pPr>
      <w:rPr>
        <w:rFonts w:ascii="Courier New" w:hAnsi="Courier New" w:cs="Courier New" w:hint="default"/>
      </w:rPr>
    </w:lvl>
    <w:lvl w:ilvl="2" w:tplc="04020005" w:tentative="1">
      <w:start w:val="1"/>
      <w:numFmt w:val="bullet"/>
      <w:lvlText w:val=""/>
      <w:lvlJc w:val="left"/>
      <w:pPr>
        <w:tabs>
          <w:tab w:val="num" w:pos="2699"/>
        </w:tabs>
        <w:ind w:left="2699" w:hanging="360"/>
      </w:pPr>
      <w:rPr>
        <w:rFonts w:ascii="Wingdings" w:hAnsi="Wingdings" w:hint="default"/>
      </w:rPr>
    </w:lvl>
    <w:lvl w:ilvl="3" w:tplc="04020001" w:tentative="1">
      <w:start w:val="1"/>
      <w:numFmt w:val="bullet"/>
      <w:lvlText w:val=""/>
      <w:lvlJc w:val="left"/>
      <w:pPr>
        <w:tabs>
          <w:tab w:val="num" w:pos="3419"/>
        </w:tabs>
        <w:ind w:left="3419" w:hanging="360"/>
      </w:pPr>
      <w:rPr>
        <w:rFonts w:ascii="Symbol" w:hAnsi="Symbol" w:hint="default"/>
      </w:rPr>
    </w:lvl>
    <w:lvl w:ilvl="4" w:tplc="04020003" w:tentative="1">
      <w:start w:val="1"/>
      <w:numFmt w:val="bullet"/>
      <w:lvlText w:val="o"/>
      <w:lvlJc w:val="left"/>
      <w:pPr>
        <w:tabs>
          <w:tab w:val="num" w:pos="4139"/>
        </w:tabs>
        <w:ind w:left="4139" w:hanging="360"/>
      </w:pPr>
      <w:rPr>
        <w:rFonts w:ascii="Courier New" w:hAnsi="Courier New" w:cs="Courier New" w:hint="default"/>
      </w:rPr>
    </w:lvl>
    <w:lvl w:ilvl="5" w:tplc="04020005" w:tentative="1">
      <w:start w:val="1"/>
      <w:numFmt w:val="bullet"/>
      <w:lvlText w:val=""/>
      <w:lvlJc w:val="left"/>
      <w:pPr>
        <w:tabs>
          <w:tab w:val="num" w:pos="4859"/>
        </w:tabs>
        <w:ind w:left="4859" w:hanging="360"/>
      </w:pPr>
      <w:rPr>
        <w:rFonts w:ascii="Wingdings" w:hAnsi="Wingdings" w:hint="default"/>
      </w:rPr>
    </w:lvl>
    <w:lvl w:ilvl="6" w:tplc="04020001" w:tentative="1">
      <w:start w:val="1"/>
      <w:numFmt w:val="bullet"/>
      <w:lvlText w:val=""/>
      <w:lvlJc w:val="left"/>
      <w:pPr>
        <w:tabs>
          <w:tab w:val="num" w:pos="5579"/>
        </w:tabs>
        <w:ind w:left="5579" w:hanging="360"/>
      </w:pPr>
      <w:rPr>
        <w:rFonts w:ascii="Symbol" w:hAnsi="Symbol" w:hint="default"/>
      </w:rPr>
    </w:lvl>
    <w:lvl w:ilvl="7" w:tplc="04020003" w:tentative="1">
      <w:start w:val="1"/>
      <w:numFmt w:val="bullet"/>
      <w:lvlText w:val="o"/>
      <w:lvlJc w:val="left"/>
      <w:pPr>
        <w:tabs>
          <w:tab w:val="num" w:pos="6299"/>
        </w:tabs>
        <w:ind w:left="6299" w:hanging="360"/>
      </w:pPr>
      <w:rPr>
        <w:rFonts w:ascii="Courier New" w:hAnsi="Courier New" w:cs="Courier New" w:hint="default"/>
      </w:rPr>
    </w:lvl>
    <w:lvl w:ilvl="8" w:tplc="04020005" w:tentative="1">
      <w:start w:val="1"/>
      <w:numFmt w:val="bullet"/>
      <w:lvlText w:val=""/>
      <w:lvlJc w:val="left"/>
      <w:pPr>
        <w:tabs>
          <w:tab w:val="num" w:pos="7019"/>
        </w:tabs>
        <w:ind w:left="7019" w:hanging="360"/>
      </w:pPr>
      <w:rPr>
        <w:rFonts w:ascii="Wingdings" w:hAnsi="Wingdings" w:hint="default"/>
      </w:rPr>
    </w:lvl>
  </w:abstractNum>
  <w:abstractNum w:abstractNumId="11" w15:restartNumberingAfterBreak="0">
    <w:nsid w:val="224E3851"/>
    <w:multiLevelType w:val="hybridMultilevel"/>
    <w:tmpl w:val="6DB2DA5C"/>
    <w:lvl w:ilvl="0" w:tplc="04020001">
      <w:start w:val="1"/>
      <w:numFmt w:val="bullet"/>
      <w:lvlText w:val=""/>
      <w:lvlJc w:val="left"/>
      <w:pPr>
        <w:tabs>
          <w:tab w:val="num" w:pos="1331"/>
        </w:tabs>
        <w:ind w:left="1331" w:hanging="360"/>
      </w:pPr>
      <w:rPr>
        <w:rFonts w:ascii="Symbol" w:hAnsi="Symbol" w:hint="default"/>
      </w:rPr>
    </w:lvl>
    <w:lvl w:ilvl="1" w:tplc="04020003" w:tentative="1">
      <w:start w:val="1"/>
      <w:numFmt w:val="bullet"/>
      <w:lvlText w:val="o"/>
      <w:lvlJc w:val="left"/>
      <w:pPr>
        <w:tabs>
          <w:tab w:val="num" w:pos="2051"/>
        </w:tabs>
        <w:ind w:left="2051" w:hanging="360"/>
      </w:pPr>
      <w:rPr>
        <w:rFonts w:ascii="Courier New" w:hAnsi="Courier New" w:cs="Courier New" w:hint="default"/>
      </w:rPr>
    </w:lvl>
    <w:lvl w:ilvl="2" w:tplc="04020005" w:tentative="1">
      <w:start w:val="1"/>
      <w:numFmt w:val="bullet"/>
      <w:lvlText w:val=""/>
      <w:lvlJc w:val="left"/>
      <w:pPr>
        <w:tabs>
          <w:tab w:val="num" w:pos="2771"/>
        </w:tabs>
        <w:ind w:left="2771" w:hanging="360"/>
      </w:pPr>
      <w:rPr>
        <w:rFonts w:ascii="Wingdings" w:hAnsi="Wingdings" w:hint="default"/>
      </w:rPr>
    </w:lvl>
    <w:lvl w:ilvl="3" w:tplc="04020001" w:tentative="1">
      <w:start w:val="1"/>
      <w:numFmt w:val="bullet"/>
      <w:lvlText w:val=""/>
      <w:lvlJc w:val="left"/>
      <w:pPr>
        <w:tabs>
          <w:tab w:val="num" w:pos="3491"/>
        </w:tabs>
        <w:ind w:left="3491" w:hanging="360"/>
      </w:pPr>
      <w:rPr>
        <w:rFonts w:ascii="Symbol" w:hAnsi="Symbol" w:hint="default"/>
      </w:rPr>
    </w:lvl>
    <w:lvl w:ilvl="4" w:tplc="04020003" w:tentative="1">
      <w:start w:val="1"/>
      <w:numFmt w:val="bullet"/>
      <w:lvlText w:val="o"/>
      <w:lvlJc w:val="left"/>
      <w:pPr>
        <w:tabs>
          <w:tab w:val="num" w:pos="4211"/>
        </w:tabs>
        <w:ind w:left="4211" w:hanging="360"/>
      </w:pPr>
      <w:rPr>
        <w:rFonts w:ascii="Courier New" w:hAnsi="Courier New" w:cs="Courier New" w:hint="default"/>
      </w:rPr>
    </w:lvl>
    <w:lvl w:ilvl="5" w:tplc="04020005" w:tentative="1">
      <w:start w:val="1"/>
      <w:numFmt w:val="bullet"/>
      <w:lvlText w:val=""/>
      <w:lvlJc w:val="left"/>
      <w:pPr>
        <w:tabs>
          <w:tab w:val="num" w:pos="4931"/>
        </w:tabs>
        <w:ind w:left="4931" w:hanging="360"/>
      </w:pPr>
      <w:rPr>
        <w:rFonts w:ascii="Wingdings" w:hAnsi="Wingdings" w:hint="default"/>
      </w:rPr>
    </w:lvl>
    <w:lvl w:ilvl="6" w:tplc="04020001" w:tentative="1">
      <w:start w:val="1"/>
      <w:numFmt w:val="bullet"/>
      <w:lvlText w:val=""/>
      <w:lvlJc w:val="left"/>
      <w:pPr>
        <w:tabs>
          <w:tab w:val="num" w:pos="5651"/>
        </w:tabs>
        <w:ind w:left="5651" w:hanging="360"/>
      </w:pPr>
      <w:rPr>
        <w:rFonts w:ascii="Symbol" w:hAnsi="Symbol" w:hint="default"/>
      </w:rPr>
    </w:lvl>
    <w:lvl w:ilvl="7" w:tplc="04020003" w:tentative="1">
      <w:start w:val="1"/>
      <w:numFmt w:val="bullet"/>
      <w:lvlText w:val="o"/>
      <w:lvlJc w:val="left"/>
      <w:pPr>
        <w:tabs>
          <w:tab w:val="num" w:pos="6371"/>
        </w:tabs>
        <w:ind w:left="6371" w:hanging="360"/>
      </w:pPr>
      <w:rPr>
        <w:rFonts w:ascii="Courier New" w:hAnsi="Courier New" w:cs="Courier New" w:hint="default"/>
      </w:rPr>
    </w:lvl>
    <w:lvl w:ilvl="8" w:tplc="04020005" w:tentative="1">
      <w:start w:val="1"/>
      <w:numFmt w:val="bullet"/>
      <w:lvlText w:val=""/>
      <w:lvlJc w:val="left"/>
      <w:pPr>
        <w:tabs>
          <w:tab w:val="num" w:pos="7091"/>
        </w:tabs>
        <w:ind w:left="7091" w:hanging="360"/>
      </w:pPr>
      <w:rPr>
        <w:rFonts w:ascii="Wingdings" w:hAnsi="Wingdings" w:hint="default"/>
      </w:rPr>
    </w:lvl>
  </w:abstractNum>
  <w:abstractNum w:abstractNumId="12" w15:restartNumberingAfterBreak="0">
    <w:nsid w:val="228863D7"/>
    <w:multiLevelType w:val="hybridMultilevel"/>
    <w:tmpl w:val="0CD4A51E"/>
    <w:lvl w:ilvl="0" w:tplc="04020009">
      <w:start w:val="1"/>
      <w:numFmt w:val="bullet"/>
      <w:lvlText w:val=""/>
      <w:lvlJc w:val="left"/>
      <w:pPr>
        <w:tabs>
          <w:tab w:val="num" w:pos="1260"/>
        </w:tabs>
        <w:ind w:left="1260" w:hanging="360"/>
      </w:pPr>
      <w:rPr>
        <w:rFonts w:ascii="Wingdings" w:hAnsi="Wingdings" w:hint="default"/>
      </w:rPr>
    </w:lvl>
    <w:lvl w:ilvl="1" w:tplc="04020003">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52C5136"/>
    <w:multiLevelType w:val="hybridMultilevel"/>
    <w:tmpl w:val="BB54038E"/>
    <w:lvl w:ilvl="0" w:tplc="04020009">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608350F"/>
    <w:multiLevelType w:val="hybridMultilevel"/>
    <w:tmpl w:val="85AED1B2"/>
    <w:lvl w:ilvl="0" w:tplc="0402000B">
      <w:start w:val="1"/>
      <w:numFmt w:val="bullet"/>
      <w:lvlText w:val=""/>
      <w:lvlJc w:val="left"/>
      <w:pPr>
        <w:tabs>
          <w:tab w:val="num" w:pos="1429"/>
        </w:tabs>
        <w:ind w:left="1429" w:hanging="360"/>
      </w:pPr>
      <w:rPr>
        <w:rFonts w:ascii="Wingdings" w:hAnsi="Wingdings"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BEC442D"/>
    <w:multiLevelType w:val="hybridMultilevel"/>
    <w:tmpl w:val="128E1FA6"/>
    <w:lvl w:ilvl="0" w:tplc="0402000B">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E664242"/>
    <w:multiLevelType w:val="hybridMultilevel"/>
    <w:tmpl w:val="501EE112"/>
    <w:lvl w:ilvl="0" w:tplc="0402000B">
      <w:start w:val="1"/>
      <w:numFmt w:val="bullet"/>
      <w:lvlText w:val=""/>
      <w:lvlJc w:val="left"/>
      <w:pPr>
        <w:tabs>
          <w:tab w:val="num" w:pos="1259"/>
        </w:tabs>
        <w:ind w:left="1259" w:hanging="360"/>
      </w:pPr>
      <w:rPr>
        <w:rFonts w:ascii="Wingdings" w:hAnsi="Wingdings" w:hint="default"/>
      </w:rPr>
    </w:lvl>
    <w:lvl w:ilvl="1" w:tplc="04020003" w:tentative="1">
      <w:start w:val="1"/>
      <w:numFmt w:val="bullet"/>
      <w:lvlText w:val="o"/>
      <w:lvlJc w:val="left"/>
      <w:pPr>
        <w:tabs>
          <w:tab w:val="num" w:pos="1979"/>
        </w:tabs>
        <w:ind w:left="1979" w:hanging="360"/>
      </w:pPr>
      <w:rPr>
        <w:rFonts w:ascii="Courier New" w:hAnsi="Courier New" w:cs="Courier New" w:hint="default"/>
      </w:rPr>
    </w:lvl>
    <w:lvl w:ilvl="2" w:tplc="04020005" w:tentative="1">
      <w:start w:val="1"/>
      <w:numFmt w:val="bullet"/>
      <w:lvlText w:val=""/>
      <w:lvlJc w:val="left"/>
      <w:pPr>
        <w:tabs>
          <w:tab w:val="num" w:pos="2699"/>
        </w:tabs>
        <w:ind w:left="2699" w:hanging="360"/>
      </w:pPr>
      <w:rPr>
        <w:rFonts w:ascii="Wingdings" w:hAnsi="Wingdings" w:hint="default"/>
      </w:rPr>
    </w:lvl>
    <w:lvl w:ilvl="3" w:tplc="04020001" w:tentative="1">
      <w:start w:val="1"/>
      <w:numFmt w:val="bullet"/>
      <w:lvlText w:val=""/>
      <w:lvlJc w:val="left"/>
      <w:pPr>
        <w:tabs>
          <w:tab w:val="num" w:pos="3419"/>
        </w:tabs>
        <w:ind w:left="3419" w:hanging="360"/>
      </w:pPr>
      <w:rPr>
        <w:rFonts w:ascii="Symbol" w:hAnsi="Symbol" w:hint="default"/>
      </w:rPr>
    </w:lvl>
    <w:lvl w:ilvl="4" w:tplc="04020003" w:tentative="1">
      <w:start w:val="1"/>
      <w:numFmt w:val="bullet"/>
      <w:lvlText w:val="o"/>
      <w:lvlJc w:val="left"/>
      <w:pPr>
        <w:tabs>
          <w:tab w:val="num" w:pos="4139"/>
        </w:tabs>
        <w:ind w:left="4139" w:hanging="360"/>
      </w:pPr>
      <w:rPr>
        <w:rFonts w:ascii="Courier New" w:hAnsi="Courier New" w:cs="Courier New" w:hint="default"/>
      </w:rPr>
    </w:lvl>
    <w:lvl w:ilvl="5" w:tplc="04020005" w:tentative="1">
      <w:start w:val="1"/>
      <w:numFmt w:val="bullet"/>
      <w:lvlText w:val=""/>
      <w:lvlJc w:val="left"/>
      <w:pPr>
        <w:tabs>
          <w:tab w:val="num" w:pos="4859"/>
        </w:tabs>
        <w:ind w:left="4859" w:hanging="360"/>
      </w:pPr>
      <w:rPr>
        <w:rFonts w:ascii="Wingdings" w:hAnsi="Wingdings" w:hint="default"/>
      </w:rPr>
    </w:lvl>
    <w:lvl w:ilvl="6" w:tplc="04020001" w:tentative="1">
      <w:start w:val="1"/>
      <w:numFmt w:val="bullet"/>
      <w:lvlText w:val=""/>
      <w:lvlJc w:val="left"/>
      <w:pPr>
        <w:tabs>
          <w:tab w:val="num" w:pos="5579"/>
        </w:tabs>
        <w:ind w:left="5579" w:hanging="360"/>
      </w:pPr>
      <w:rPr>
        <w:rFonts w:ascii="Symbol" w:hAnsi="Symbol" w:hint="default"/>
      </w:rPr>
    </w:lvl>
    <w:lvl w:ilvl="7" w:tplc="04020003" w:tentative="1">
      <w:start w:val="1"/>
      <w:numFmt w:val="bullet"/>
      <w:lvlText w:val="o"/>
      <w:lvlJc w:val="left"/>
      <w:pPr>
        <w:tabs>
          <w:tab w:val="num" w:pos="6299"/>
        </w:tabs>
        <w:ind w:left="6299" w:hanging="360"/>
      </w:pPr>
      <w:rPr>
        <w:rFonts w:ascii="Courier New" w:hAnsi="Courier New" w:cs="Courier New" w:hint="default"/>
      </w:rPr>
    </w:lvl>
    <w:lvl w:ilvl="8" w:tplc="04020005" w:tentative="1">
      <w:start w:val="1"/>
      <w:numFmt w:val="bullet"/>
      <w:lvlText w:val=""/>
      <w:lvlJc w:val="left"/>
      <w:pPr>
        <w:tabs>
          <w:tab w:val="num" w:pos="7019"/>
        </w:tabs>
        <w:ind w:left="7019" w:hanging="360"/>
      </w:pPr>
      <w:rPr>
        <w:rFonts w:ascii="Wingdings" w:hAnsi="Wingdings" w:hint="default"/>
      </w:rPr>
    </w:lvl>
  </w:abstractNum>
  <w:abstractNum w:abstractNumId="17" w15:restartNumberingAfterBreak="0">
    <w:nsid w:val="359E3F39"/>
    <w:multiLevelType w:val="multilevel"/>
    <w:tmpl w:val="8BF47568"/>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39D967CE"/>
    <w:multiLevelType w:val="hybridMultilevel"/>
    <w:tmpl w:val="36281BC6"/>
    <w:lvl w:ilvl="0" w:tplc="04020009">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3AB86793"/>
    <w:multiLevelType w:val="hybridMultilevel"/>
    <w:tmpl w:val="7CE2898E"/>
    <w:lvl w:ilvl="0" w:tplc="0402000B">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3C2F1754"/>
    <w:multiLevelType w:val="hybridMultilevel"/>
    <w:tmpl w:val="5608CC7A"/>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E3A7997"/>
    <w:multiLevelType w:val="hybridMultilevel"/>
    <w:tmpl w:val="DFBCD482"/>
    <w:lvl w:ilvl="0" w:tplc="0402000B">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D943CF"/>
    <w:multiLevelType w:val="hybridMultilevel"/>
    <w:tmpl w:val="BABC2EFC"/>
    <w:lvl w:ilvl="0" w:tplc="66C85D38">
      <w:numFmt w:val="bullet"/>
      <w:lvlText w:val="-"/>
      <w:lvlJc w:val="left"/>
      <w:pPr>
        <w:tabs>
          <w:tab w:val="num" w:pos="900"/>
        </w:tabs>
        <w:ind w:left="900" w:hanging="360"/>
      </w:pPr>
      <w:rPr>
        <w:rFonts w:ascii="Arial" w:eastAsia="Times New Roman" w:hAnsi="Arial" w:cs="Aria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484B1E0A"/>
    <w:multiLevelType w:val="hybridMultilevel"/>
    <w:tmpl w:val="419448F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C2802"/>
    <w:multiLevelType w:val="hybridMultilevel"/>
    <w:tmpl w:val="2A905C20"/>
    <w:lvl w:ilvl="0" w:tplc="0402000B">
      <w:start w:val="1"/>
      <w:numFmt w:val="bullet"/>
      <w:lvlText w:val=""/>
      <w:lvlJc w:val="left"/>
      <w:pPr>
        <w:tabs>
          <w:tab w:val="num" w:pos="1260"/>
        </w:tabs>
        <w:ind w:left="1260" w:hanging="360"/>
      </w:pPr>
      <w:rPr>
        <w:rFonts w:ascii="Wingdings" w:hAnsi="Wingdings" w:hint="default"/>
      </w:rPr>
    </w:lvl>
    <w:lvl w:ilvl="1" w:tplc="04020003">
      <w:start w:val="1"/>
      <w:numFmt w:val="bullet"/>
      <w:lvlText w:val="o"/>
      <w:lvlJc w:val="left"/>
      <w:pPr>
        <w:tabs>
          <w:tab w:val="num" w:pos="1980"/>
        </w:tabs>
        <w:ind w:left="1980" w:hanging="360"/>
      </w:pPr>
      <w:rPr>
        <w:rFonts w:ascii="Courier New" w:hAnsi="Courier New" w:cs="Courier New" w:hint="default"/>
      </w:rPr>
    </w:lvl>
    <w:lvl w:ilvl="2" w:tplc="4020692E">
      <w:start w:val="1"/>
      <w:numFmt w:val="bullet"/>
      <w:lvlText w:val=""/>
      <w:lvlJc w:val="left"/>
      <w:pPr>
        <w:tabs>
          <w:tab w:val="num" w:pos="2700"/>
        </w:tabs>
        <w:ind w:left="2700" w:hanging="360"/>
      </w:pPr>
      <w:rPr>
        <w:rFonts w:ascii="Symbol" w:eastAsia="Times New Roman" w:hAnsi="Symbol" w:hint="default"/>
        <w:color w:val="auto"/>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49816FC"/>
    <w:multiLevelType w:val="hybridMultilevel"/>
    <w:tmpl w:val="D52A2344"/>
    <w:lvl w:ilvl="0" w:tplc="04020009">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575A58E7"/>
    <w:multiLevelType w:val="hybridMultilevel"/>
    <w:tmpl w:val="45D200A4"/>
    <w:lvl w:ilvl="0" w:tplc="6CA0D09A">
      <w:start w:val="1"/>
      <w:numFmt w:val="decimal"/>
      <w:lvlText w:val="%1."/>
      <w:lvlJc w:val="left"/>
      <w:pPr>
        <w:ind w:left="927" w:hanging="360"/>
      </w:pPr>
      <w:rPr>
        <w:rFonts w:hint="default"/>
        <w:color w:val="FF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7" w15:restartNumberingAfterBreak="0">
    <w:nsid w:val="57BD486A"/>
    <w:multiLevelType w:val="hybridMultilevel"/>
    <w:tmpl w:val="E384CBB2"/>
    <w:lvl w:ilvl="0" w:tplc="906AC4E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8" w15:restartNumberingAfterBreak="0">
    <w:nsid w:val="5D4864D8"/>
    <w:multiLevelType w:val="hybridMultilevel"/>
    <w:tmpl w:val="F6CCBA0C"/>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5E1E7F1B"/>
    <w:multiLevelType w:val="hybridMultilevel"/>
    <w:tmpl w:val="0BB0A9E2"/>
    <w:lvl w:ilvl="0" w:tplc="2D72FC46">
      <w:numFmt w:val="bullet"/>
      <w:lvlText w:val=""/>
      <w:lvlJc w:val="left"/>
      <w:pPr>
        <w:tabs>
          <w:tab w:val="num" w:pos="948"/>
        </w:tabs>
        <w:ind w:left="948" w:hanging="360"/>
      </w:pPr>
      <w:rPr>
        <w:rFonts w:ascii="Wingdings" w:eastAsia="Times New Roman" w:hAnsi="Wingdings" w:cs="Times New Roman" w:hint="default"/>
      </w:rPr>
    </w:lvl>
    <w:lvl w:ilvl="1" w:tplc="04020003" w:tentative="1">
      <w:start w:val="1"/>
      <w:numFmt w:val="bullet"/>
      <w:lvlText w:val="o"/>
      <w:lvlJc w:val="left"/>
      <w:pPr>
        <w:tabs>
          <w:tab w:val="num" w:pos="1320"/>
        </w:tabs>
        <w:ind w:left="1320" w:hanging="360"/>
      </w:pPr>
      <w:rPr>
        <w:rFonts w:ascii="Courier New" w:hAnsi="Courier New" w:cs="Courier New" w:hint="default"/>
      </w:rPr>
    </w:lvl>
    <w:lvl w:ilvl="2" w:tplc="04020005" w:tentative="1">
      <w:start w:val="1"/>
      <w:numFmt w:val="bullet"/>
      <w:lvlText w:val=""/>
      <w:lvlJc w:val="left"/>
      <w:pPr>
        <w:tabs>
          <w:tab w:val="num" w:pos="2040"/>
        </w:tabs>
        <w:ind w:left="2040" w:hanging="360"/>
      </w:pPr>
      <w:rPr>
        <w:rFonts w:ascii="Wingdings" w:hAnsi="Wingdings" w:hint="default"/>
      </w:rPr>
    </w:lvl>
    <w:lvl w:ilvl="3" w:tplc="04020001" w:tentative="1">
      <w:start w:val="1"/>
      <w:numFmt w:val="bullet"/>
      <w:lvlText w:val=""/>
      <w:lvlJc w:val="left"/>
      <w:pPr>
        <w:tabs>
          <w:tab w:val="num" w:pos="2760"/>
        </w:tabs>
        <w:ind w:left="2760" w:hanging="360"/>
      </w:pPr>
      <w:rPr>
        <w:rFonts w:ascii="Symbol" w:hAnsi="Symbol" w:hint="default"/>
      </w:rPr>
    </w:lvl>
    <w:lvl w:ilvl="4" w:tplc="04020003" w:tentative="1">
      <w:start w:val="1"/>
      <w:numFmt w:val="bullet"/>
      <w:lvlText w:val="o"/>
      <w:lvlJc w:val="left"/>
      <w:pPr>
        <w:tabs>
          <w:tab w:val="num" w:pos="3480"/>
        </w:tabs>
        <w:ind w:left="3480" w:hanging="360"/>
      </w:pPr>
      <w:rPr>
        <w:rFonts w:ascii="Courier New" w:hAnsi="Courier New" w:cs="Courier New" w:hint="default"/>
      </w:rPr>
    </w:lvl>
    <w:lvl w:ilvl="5" w:tplc="04020005" w:tentative="1">
      <w:start w:val="1"/>
      <w:numFmt w:val="bullet"/>
      <w:lvlText w:val=""/>
      <w:lvlJc w:val="left"/>
      <w:pPr>
        <w:tabs>
          <w:tab w:val="num" w:pos="4200"/>
        </w:tabs>
        <w:ind w:left="4200" w:hanging="360"/>
      </w:pPr>
      <w:rPr>
        <w:rFonts w:ascii="Wingdings" w:hAnsi="Wingdings" w:hint="default"/>
      </w:rPr>
    </w:lvl>
    <w:lvl w:ilvl="6" w:tplc="04020001" w:tentative="1">
      <w:start w:val="1"/>
      <w:numFmt w:val="bullet"/>
      <w:lvlText w:val=""/>
      <w:lvlJc w:val="left"/>
      <w:pPr>
        <w:tabs>
          <w:tab w:val="num" w:pos="4920"/>
        </w:tabs>
        <w:ind w:left="4920" w:hanging="360"/>
      </w:pPr>
      <w:rPr>
        <w:rFonts w:ascii="Symbol" w:hAnsi="Symbol" w:hint="default"/>
      </w:rPr>
    </w:lvl>
    <w:lvl w:ilvl="7" w:tplc="04020003" w:tentative="1">
      <w:start w:val="1"/>
      <w:numFmt w:val="bullet"/>
      <w:lvlText w:val="o"/>
      <w:lvlJc w:val="left"/>
      <w:pPr>
        <w:tabs>
          <w:tab w:val="num" w:pos="5640"/>
        </w:tabs>
        <w:ind w:left="5640" w:hanging="360"/>
      </w:pPr>
      <w:rPr>
        <w:rFonts w:ascii="Courier New" w:hAnsi="Courier New" w:cs="Courier New" w:hint="default"/>
      </w:rPr>
    </w:lvl>
    <w:lvl w:ilvl="8" w:tplc="04020005" w:tentative="1">
      <w:start w:val="1"/>
      <w:numFmt w:val="bullet"/>
      <w:lvlText w:val=""/>
      <w:lvlJc w:val="left"/>
      <w:pPr>
        <w:tabs>
          <w:tab w:val="num" w:pos="6360"/>
        </w:tabs>
        <w:ind w:left="6360" w:hanging="360"/>
      </w:pPr>
      <w:rPr>
        <w:rFonts w:ascii="Wingdings" w:hAnsi="Wingdings" w:hint="default"/>
      </w:rPr>
    </w:lvl>
  </w:abstractNum>
  <w:abstractNum w:abstractNumId="30" w15:restartNumberingAfterBreak="0">
    <w:nsid w:val="60530965"/>
    <w:multiLevelType w:val="hybridMultilevel"/>
    <w:tmpl w:val="0F3AA874"/>
    <w:lvl w:ilvl="0" w:tplc="04020009">
      <w:start w:val="1"/>
      <w:numFmt w:val="bullet"/>
      <w:lvlText w:val=""/>
      <w:lvlJc w:val="left"/>
      <w:pPr>
        <w:tabs>
          <w:tab w:val="num" w:pos="1260"/>
        </w:tabs>
        <w:ind w:left="1260" w:hanging="360"/>
      </w:pPr>
      <w:rPr>
        <w:rFonts w:ascii="Wingdings" w:hAnsi="Wingdings" w:hint="default"/>
      </w:rPr>
    </w:lvl>
    <w:lvl w:ilvl="1" w:tplc="543AC710">
      <w:start w:val="65535"/>
      <w:numFmt w:val="bullet"/>
      <w:lvlText w:val="•"/>
      <w:legacy w:legacy="1" w:legacySpace="360" w:legacyIndent="355"/>
      <w:lvlJc w:val="left"/>
      <w:rPr>
        <w:rFonts w:ascii="Times New Roman" w:hAnsi="Times New Roman" w:cs="Times New Roman"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698571E6"/>
    <w:multiLevelType w:val="hybridMultilevel"/>
    <w:tmpl w:val="C350876A"/>
    <w:lvl w:ilvl="0" w:tplc="0402000B">
      <w:start w:val="1"/>
      <w:numFmt w:val="bullet"/>
      <w:lvlText w:val=""/>
      <w:lvlJc w:val="left"/>
      <w:pPr>
        <w:tabs>
          <w:tab w:val="num" w:pos="1260"/>
        </w:tabs>
        <w:ind w:left="1260" w:hanging="360"/>
      </w:pPr>
      <w:rPr>
        <w:rFonts w:ascii="Wingdings" w:hAnsi="Wingdings" w:hint="default"/>
      </w:rPr>
    </w:lvl>
    <w:lvl w:ilvl="1" w:tplc="04020003">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6BC10994"/>
    <w:multiLevelType w:val="hybridMultilevel"/>
    <w:tmpl w:val="692632F2"/>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6D9379B0"/>
    <w:multiLevelType w:val="hybridMultilevel"/>
    <w:tmpl w:val="2D8A5516"/>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70F5298E"/>
    <w:multiLevelType w:val="hybridMultilevel"/>
    <w:tmpl w:val="E3BEA868"/>
    <w:lvl w:ilvl="0" w:tplc="0402000B">
      <w:start w:val="1"/>
      <w:numFmt w:val="bullet"/>
      <w:lvlText w:val=""/>
      <w:lvlJc w:val="left"/>
      <w:pPr>
        <w:tabs>
          <w:tab w:val="num" w:pos="1211"/>
        </w:tabs>
        <w:ind w:left="1211" w:hanging="360"/>
      </w:pPr>
      <w:rPr>
        <w:rFonts w:ascii="Wingdings" w:hAnsi="Wingdings"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35" w15:restartNumberingAfterBreak="0">
    <w:nsid w:val="713722FF"/>
    <w:multiLevelType w:val="hybridMultilevel"/>
    <w:tmpl w:val="2E5600C2"/>
    <w:lvl w:ilvl="0" w:tplc="5F8E47B0">
      <w:start w:val="1"/>
      <w:numFmt w:val="decimal"/>
      <w:lvlText w:val="%1."/>
      <w:lvlJc w:val="left"/>
      <w:pPr>
        <w:tabs>
          <w:tab w:val="num" w:pos="1440"/>
        </w:tabs>
        <w:ind w:left="1440" w:hanging="360"/>
      </w:pPr>
      <w:rPr>
        <w:rFonts w:ascii="Arial" w:eastAsia="Times New Roman" w:hAnsi="Arial" w:cs="Arial"/>
      </w:rPr>
    </w:lvl>
    <w:lvl w:ilvl="1" w:tplc="04020005">
      <w:start w:val="1"/>
      <w:numFmt w:val="bullet"/>
      <w:lvlText w:val=""/>
      <w:lvlJc w:val="left"/>
      <w:pPr>
        <w:tabs>
          <w:tab w:val="num" w:pos="2160"/>
        </w:tabs>
        <w:ind w:left="2160" w:hanging="360"/>
      </w:pPr>
      <w:rPr>
        <w:rFonts w:ascii="Wingdings" w:hAnsi="Wingdings" w:hint="default"/>
      </w:rPr>
    </w:lvl>
    <w:lvl w:ilvl="2" w:tplc="0402000B">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1A9377A"/>
    <w:multiLevelType w:val="hybridMultilevel"/>
    <w:tmpl w:val="712AB072"/>
    <w:lvl w:ilvl="0" w:tplc="0402000F">
      <w:start w:val="1"/>
      <w:numFmt w:val="decimal"/>
      <w:lvlText w:val="%1."/>
      <w:lvlJc w:val="left"/>
      <w:pPr>
        <w:tabs>
          <w:tab w:val="num" w:pos="720"/>
        </w:tabs>
        <w:ind w:left="720" w:hanging="360"/>
      </w:pPr>
    </w:lvl>
    <w:lvl w:ilvl="1" w:tplc="0402000B">
      <w:start w:val="1"/>
      <w:numFmt w:val="bullet"/>
      <w:lvlText w:val=""/>
      <w:lvlJc w:val="left"/>
      <w:pPr>
        <w:tabs>
          <w:tab w:val="num" w:pos="1440"/>
        </w:tabs>
        <w:ind w:left="1440" w:hanging="360"/>
      </w:pPr>
      <w:rPr>
        <w:rFonts w:ascii="Wingdings" w:hAnsi="Wingding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15:restartNumberingAfterBreak="0">
    <w:nsid w:val="78E06E26"/>
    <w:multiLevelType w:val="hybridMultilevel"/>
    <w:tmpl w:val="C98A595C"/>
    <w:lvl w:ilvl="0" w:tplc="0402000B">
      <w:start w:val="1"/>
      <w:numFmt w:val="bullet"/>
      <w:lvlText w:val=""/>
      <w:lvlJc w:val="left"/>
      <w:pPr>
        <w:tabs>
          <w:tab w:val="num" w:pos="1260"/>
        </w:tabs>
        <w:ind w:left="1260" w:hanging="360"/>
      </w:pPr>
      <w:rPr>
        <w:rFonts w:ascii="Wingdings" w:hAnsi="Wingdings" w:hint="default"/>
      </w:rPr>
    </w:lvl>
    <w:lvl w:ilvl="1" w:tplc="4020692E">
      <w:start w:val="1"/>
      <w:numFmt w:val="bullet"/>
      <w:lvlText w:val=""/>
      <w:lvlJc w:val="left"/>
      <w:pPr>
        <w:tabs>
          <w:tab w:val="num" w:pos="1980"/>
        </w:tabs>
        <w:ind w:left="1980" w:hanging="360"/>
      </w:pPr>
      <w:rPr>
        <w:rFonts w:ascii="Symbol" w:eastAsia="Times New Roman" w:hAnsi="Symbol" w:hint="default"/>
        <w:color w:val="auto"/>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799E6F70"/>
    <w:multiLevelType w:val="hybridMultilevel"/>
    <w:tmpl w:val="BC6E3984"/>
    <w:lvl w:ilvl="0" w:tplc="0402000B">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7C2736BE"/>
    <w:multiLevelType w:val="hybridMultilevel"/>
    <w:tmpl w:val="BDAE69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0"/>
  </w:num>
  <w:num w:numId="4">
    <w:abstractNumId w:val="34"/>
  </w:num>
  <w:num w:numId="5">
    <w:abstractNumId w:val="11"/>
  </w:num>
  <w:num w:numId="6">
    <w:abstractNumId w:val="5"/>
  </w:num>
  <w:num w:numId="7">
    <w:abstractNumId w:val="25"/>
  </w:num>
  <w:num w:numId="8">
    <w:abstractNumId w:val="30"/>
  </w:num>
  <w:num w:numId="9">
    <w:abstractNumId w:val="36"/>
  </w:num>
  <w:num w:numId="10">
    <w:abstractNumId w:val="22"/>
  </w:num>
  <w:num w:numId="11">
    <w:abstractNumId w:val="16"/>
  </w:num>
  <w:num w:numId="12">
    <w:abstractNumId w:val="19"/>
  </w:num>
  <w:num w:numId="13">
    <w:abstractNumId w:val="13"/>
  </w:num>
  <w:num w:numId="14">
    <w:abstractNumId w:val="3"/>
  </w:num>
  <w:num w:numId="15">
    <w:abstractNumId w:val="17"/>
  </w:num>
  <w:num w:numId="16">
    <w:abstractNumId w:val="9"/>
  </w:num>
  <w:num w:numId="17">
    <w:abstractNumId w:val="10"/>
  </w:num>
  <w:num w:numId="18">
    <w:abstractNumId w:val="18"/>
  </w:num>
  <w:num w:numId="19">
    <w:abstractNumId w:val="37"/>
  </w:num>
  <w:num w:numId="20">
    <w:abstractNumId w:val="24"/>
  </w:num>
  <w:num w:numId="21">
    <w:abstractNumId w:val="12"/>
  </w:num>
  <w:num w:numId="22">
    <w:abstractNumId w:val="23"/>
  </w:num>
  <w:num w:numId="23">
    <w:abstractNumId w:val="4"/>
  </w:num>
  <w:num w:numId="24">
    <w:abstractNumId w:val="33"/>
  </w:num>
  <w:num w:numId="25">
    <w:abstractNumId w:val="2"/>
  </w:num>
  <w:num w:numId="26">
    <w:abstractNumId w:val="28"/>
  </w:num>
  <w:num w:numId="27">
    <w:abstractNumId w:val="1"/>
  </w:num>
  <w:num w:numId="28">
    <w:abstractNumId w:val="0"/>
  </w:num>
  <w:num w:numId="29">
    <w:abstractNumId w:val="7"/>
  </w:num>
  <w:num w:numId="30">
    <w:abstractNumId w:val="38"/>
  </w:num>
  <w:num w:numId="31">
    <w:abstractNumId w:val="15"/>
  </w:num>
  <w:num w:numId="32">
    <w:abstractNumId w:val="35"/>
  </w:num>
  <w:num w:numId="33">
    <w:abstractNumId w:val="21"/>
  </w:num>
  <w:num w:numId="34">
    <w:abstractNumId w:val="29"/>
  </w:num>
  <w:num w:numId="35">
    <w:abstractNumId w:val="14"/>
  </w:num>
  <w:num w:numId="36">
    <w:abstractNumId w:val="6"/>
  </w:num>
  <w:num w:numId="37">
    <w:abstractNumId w:val="26"/>
  </w:num>
  <w:num w:numId="38">
    <w:abstractNumId w:val="39"/>
  </w:num>
  <w:num w:numId="39">
    <w:abstractNumId w:val="8"/>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6E"/>
    <w:rsid w:val="000007E8"/>
    <w:rsid w:val="000073F2"/>
    <w:rsid w:val="00013A1A"/>
    <w:rsid w:val="00025D3B"/>
    <w:rsid w:val="00026670"/>
    <w:rsid w:val="00040B73"/>
    <w:rsid w:val="00043609"/>
    <w:rsid w:val="00053285"/>
    <w:rsid w:val="0006510B"/>
    <w:rsid w:val="00065934"/>
    <w:rsid w:val="00071E21"/>
    <w:rsid w:val="00074F68"/>
    <w:rsid w:val="0008173E"/>
    <w:rsid w:val="00082654"/>
    <w:rsid w:val="00082C4F"/>
    <w:rsid w:val="0008515C"/>
    <w:rsid w:val="00095A59"/>
    <w:rsid w:val="000976AD"/>
    <w:rsid w:val="000B6D1F"/>
    <w:rsid w:val="000C5A08"/>
    <w:rsid w:val="000C6312"/>
    <w:rsid w:val="000C6D56"/>
    <w:rsid w:val="00103FF6"/>
    <w:rsid w:val="0015319E"/>
    <w:rsid w:val="00156C49"/>
    <w:rsid w:val="00157488"/>
    <w:rsid w:val="00162222"/>
    <w:rsid w:val="00173D2B"/>
    <w:rsid w:val="001973F2"/>
    <w:rsid w:val="001A2764"/>
    <w:rsid w:val="001B7261"/>
    <w:rsid w:val="002071F0"/>
    <w:rsid w:val="00226319"/>
    <w:rsid w:val="00242365"/>
    <w:rsid w:val="002659FA"/>
    <w:rsid w:val="002667D5"/>
    <w:rsid w:val="0027563B"/>
    <w:rsid w:val="002D26D4"/>
    <w:rsid w:val="002E65F9"/>
    <w:rsid w:val="002F49D5"/>
    <w:rsid w:val="0033279E"/>
    <w:rsid w:val="00332B74"/>
    <w:rsid w:val="00341A71"/>
    <w:rsid w:val="00342B57"/>
    <w:rsid w:val="00372DF2"/>
    <w:rsid w:val="00376A69"/>
    <w:rsid w:val="0038352D"/>
    <w:rsid w:val="00384FF2"/>
    <w:rsid w:val="003C3662"/>
    <w:rsid w:val="003C621B"/>
    <w:rsid w:val="003C632D"/>
    <w:rsid w:val="003D11AA"/>
    <w:rsid w:val="003E7554"/>
    <w:rsid w:val="003F5623"/>
    <w:rsid w:val="00403331"/>
    <w:rsid w:val="004060F2"/>
    <w:rsid w:val="004367FA"/>
    <w:rsid w:val="004421CF"/>
    <w:rsid w:val="00472308"/>
    <w:rsid w:val="00472A5B"/>
    <w:rsid w:val="0049317B"/>
    <w:rsid w:val="004952FA"/>
    <w:rsid w:val="004A1B8F"/>
    <w:rsid w:val="004A72D8"/>
    <w:rsid w:val="004D14CE"/>
    <w:rsid w:val="004D40AC"/>
    <w:rsid w:val="004E4EFA"/>
    <w:rsid w:val="00506BF5"/>
    <w:rsid w:val="005116E4"/>
    <w:rsid w:val="005125D4"/>
    <w:rsid w:val="005169E5"/>
    <w:rsid w:val="00522171"/>
    <w:rsid w:val="00530698"/>
    <w:rsid w:val="00532391"/>
    <w:rsid w:val="00552705"/>
    <w:rsid w:val="0055408E"/>
    <w:rsid w:val="0056022C"/>
    <w:rsid w:val="0057519E"/>
    <w:rsid w:val="005763E7"/>
    <w:rsid w:val="0058550D"/>
    <w:rsid w:val="00592EC8"/>
    <w:rsid w:val="005A761F"/>
    <w:rsid w:val="005A7BC5"/>
    <w:rsid w:val="005B09D6"/>
    <w:rsid w:val="005C4EAA"/>
    <w:rsid w:val="005E560D"/>
    <w:rsid w:val="006079B3"/>
    <w:rsid w:val="006112A1"/>
    <w:rsid w:val="0061484F"/>
    <w:rsid w:val="006255EE"/>
    <w:rsid w:val="00641FBF"/>
    <w:rsid w:val="006670F2"/>
    <w:rsid w:val="00673C0D"/>
    <w:rsid w:val="00673C33"/>
    <w:rsid w:val="006812CA"/>
    <w:rsid w:val="006C2ED8"/>
    <w:rsid w:val="006D08B6"/>
    <w:rsid w:val="006D2F7E"/>
    <w:rsid w:val="006F035F"/>
    <w:rsid w:val="006F5621"/>
    <w:rsid w:val="00737C70"/>
    <w:rsid w:val="00742121"/>
    <w:rsid w:val="007440AB"/>
    <w:rsid w:val="007508B4"/>
    <w:rsid w:val="00752B3A"/>
    <w:rsid w:val="00790931"/>
    <w:rsid w:val="0079146D"/>
    <w:rsid w:val="007A34F4"/>
    <w:rsid w:val="007B501E"/>
    <w:rsid w:val="007B5C28"/>
    <w:rsid w:val="007C1853"/>
    <w:rsid w:val="007C536A"/>
    <w:rsid w:val="007C551F"/>
    <w:rsid w:val="007E436E"/>
    <w:rsid w:val="007E44F2"/>
    <w:rsid w:val="007F5C97"/>
    <w:rsid w:val="007F73A9"/>
    <w:rsid w:val="008335D8"/>
    <w:rsid w:val="00860938"/>
    <w:rsid w:val="00874181"/>
    <w:rsid w:val="00880E08"/>
    <w:rsid w:val="00886D30"/>
    <w:rsid w:val="0089337C"/>
    <w:rsid w:val="008A0AE0"/>
    <w:rsid w:val="008B5996"/>
    <w:rsid w:val="008C138B"/>
    <w:rsid w:val="008C3E78"/>
    <w:rsid w:val="008E5040"/>
    <w:rsid w:val="00911F13"/>
    <w:rsid w:val="00924247"/>
    <w:rsid w:val="009F6C22"/>
    <w:rsid w:val="00A24F7B"/>
    <w:rsid w:val="00A367EB"/>
    <w:rsid w:val="00A4702B"/>
    <w:rsid w:val="00A50E91"/>
    <w:rsid w:val="00A52D00"/>
    <w:rsid w:val="00A56B0B"/>
    <w:rsid w:val="00A61F6E"/>
    <w:rsid w:val="00A61F8B"/>
    <w:rsid w:val="00A63BFB"/>
    <w:rsid w:val="00A676F8"/>
    <w:rsid w:val="00A94299"/>
    <w:rsid w:val="00AA1210"/>
    <w:rsid w:val="00AA7F0D"/>
    <w:rsid w:val="00AB6B97"/>
    <w:rsid w:val="00AC377A"/>
    <w:rsid w:val="00AD0878"/>
    <w:rsid w:val="00B00514"/>
    <w:rsid w:val="00B03393"/>
    <w:rsid w:val="00B14392"/>
    <w:rsid w:val="00B207CC"/>
    <w:rsid w:val="00B22B18"/>
    <w:rsid w:val="00B2499A"/>
    <w:rsid w:val="00B274C1"/>
    <w:rsid w:val="00B35C5B"/>
    <w:rsid w:val="00B50FF6"/>
    <w:rsid w:val="00B65532"/>
    <w:rsid w:val="00B662D7"/>
    <w:rsid w:val="00B779D3"/>
    <w:rsid w:val="00B82F44"/>
    <w:rsid w:val="00B8514F"/>
    <w:rsid w:val="00B930A0"/>
    <w:rsid w:val="00BB775B"/>
    <w:rsid w:val="00BC4A4E"/>
    <w:rsid w:val="00BD4109"/>
    <w:rsid w:val="00BD7A1B"/>
    <w:rsid w:val="00BE2563"/>
    <w:rsid w:val="00BE259D"/>
    <w:rsid w:val="00BE2940"/>
    <w:rsid w:val="00BE41A9"/>
    <w:rsid w:val="00C16D24"/>
    <w:rsid w:val="00C353B1"/>
    <w:rsid w:val="00C50CDA"/>
    <w:rsid w:val="00C633E3"/>
    <w:rsid w:val="00C64016"/>
    <w:rsid w:val="00C74E13"/>
    <w:rsid w:val="00CC0E1F"/>
    <w:rsid w:val="00CF4E48"/>
    <w:rsid w:val="00CF6731"/>
    <w:rsid w:val="00CF7FE0"/>
    <w:rsid w:val="00D2622E"/>
    <w:rsid w:val="00D77B83"/>
    <w:rsid w:val="00D84223"/>
    <w:rsid w:val="00D861D0"/>
    <w:rsid w:val="00D8626D"/>
    <w:rsid w:val="00DC4E2D"/>
    <w:rsid w:val="00DC6DAB"/>
    <w:rsid w:val="00DD2A37"/>
    <w:rsid w:val="00DF16AB"/>
    <w:rsid w:val="00E06686"/>
    <w:rsid w:val="00E137AE"/>
    <w:rsid w:val="00E469C3"/>
    <w:rsid w:val="00E5013E"/>
    <w:rsid w:val="00E50924"/>
    <w:rsid w:val="00E5359C"/>
    <w:rsid w:val="00E76214"/>
    <w:rsid w:val="00E92449"/>
    <w:rsid w:val="00EA7CAD"/>
    <w:rsid w:val="00EB42FA"/>
    <w:rsid w:val="00EC527A"/>
    <w:rsid w:val="00ED0E76"/>
    <w:rsid w:val="00EE4973"/>
    <w:rsid w:val="00F138C2"/>
    <w:rsid w:val="00F13FD3"/>
    <w:rsid w:val="00F5748C"/>
    <w:rsid w:val="00F73B50"/>
    <w:rsid w:val="00F7650F"/>
    <w:rsid w:val="00F77BB4"/>
    <w:rsid w:val="00F82888"/>
    <w:rsid w:val="00F92E22"/>
    <w:rsid w:val="00F93B6A"/>
    <w:rsid w:val="00FC2DF8"/>
    <w:rsid w:val="00FD6793"/>
    <w:rsid w:val="00FE2D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5E4F9"/>
  <w15:chartTrackingRefBased/>
  <w15:docId w15:val="{CC072806-8EB8-4CE1-A760-8E191364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paragraph" w:styleId="1">
    <w:name w:val="heading 1"/>
    <w:basedOn w:val="a"/>
    <w:next w:val="a"/>
    <w:qFormat/>
    <w:pPr>
      <w:keepNext/>
      <w:spacing w:line="460" w:lineRule="atLeast"/>
      <w:ind w:firstLine="851"/>
      <w:jc w:val="both"/>
      <w:outlineLvl w:val="0"/>
    </w:pPr>
    <w:rPr>
      <w:rFonts w:ascii="Arial" w:hAnsi="Arial"/>
      <w:sz w:val="26"/>
      <w:lang w:val="bg-BG"/>
    </w:rPr>
  </w:style>
  <w:style w:type="paragraph" w:styleId="20">
    <w:name w:val="heading 2"/>
    <w:basedOn w:val="a"/>
    <w:next w:val="a"/>
    <w:qFormat/>
    <w:pPr>
      <w:keepNext/>
      <w:spacing w:line="360" w:lineRule="auto"/>
      <w:ind w:firstLine="567"/>
      <w:jc w:val="both"/>
      <w:outlineLvl w:val="1"/>
    </w:pPr>
    <w:rPr>
      <w:rFonts w:ascii="Arial" w:hAnsi="Arial"/>
      <w:sz w:val="26"/>
    </w:rPr>
  </w:style>
  <w:style w:type="paragraph" w:styleId="30">
    <w:name w:val="heading 3"/>
    <w:basedOn w:val="a"/>
    <w:next w:val="a"/>
    <w:qFormat/>
    <w:pPr>
      <w:keepNext/>
      <w:ind w:firstLine="175"/>
      <w:jc w:val="center"/>
      <w:outlineLvl w:val="2"/>
    </w:pPr>
    <w:rPr>
      <w:rFonts w:ascii="Arial" w:hAnsi="Arial"/>
      <w:smallCaps/>
      <w:sz w:val="32"/>
      <w:lang w:val="bg-BG" w:eastAsia="en-US"/>
    </w:rPr>
  </w:style>
  <w:style w:type="paragraph" w:styleId="4">
    <w:name w:val="heading 4"/>
    <w:basedOn w:val="a"/>
    <w:next w:val="a"/>
    <w:qFormat/>
    <w:pPr>
      <w:keepNext/>
      <w:ind w:firstLine="175"/>
      <w:jc w:val="both"/>
      <w:outlineLvl w:val="3"/>
    </w:pPr>
    <w:rPr>
      <w:rFonts w:ascii="Arial" w:hAnsi="Arial"/>
      <w:sz w:val="28"/>
      <w:lang w:val="bg-BG" w:eastAsia="en-US"/>
    </w:rPr>
  </w:style>
  <w:style w:type="paragraph" w:styleId="5">
    <w:name w:val="heading 5"/>
    <w:basedOn w:val="a"/>
    <w:next w:val="a"/>
    <w:qFormat/>
    <w:pPr>
      <w:keepNext/>
      <w:spacing w:line="360" w:lineRule="auto"/>
      <w:ind w:left="567"/>
      <w:jc w:val="both"/>
      <w:outlineLvl w:val="4"/>
    </w:pPr>
    <w:rPr>
      <w:rFonts w:ascii="Arial" w:hAnsi="Arial"/>
      <w:sz w:val="26"/>
      <w:lang w:val="bg-BG"/>
    </w:rPr>
  </w:style>
  <w:style w:type="paragraph" w:styleId="6">
    <w:name w:val="heading 6"/>
    <w:basedOn w:val="a"/>
    <w:next w:val="a"/>
    <w:qFormat/>
    <w:pPr>
      <w:keepNext/>
      <w:spacing w:line="360" w:lineRule="auto"/>
      <w:ind w:left="567" w:hanging="567"/>
      <w:jc w:val="center"/>
      <w:outlineLvl w:val="5"/>
    </w:pPr>
    <w:rPr>
      <w:rFonts w:ascii="Arial" w:hAnsi="Arial"/>
      <w:smallCaps/>
      <w:sz w:val="26"/>
      <w:lang w:val="bg-BG"/>
    </w:rPr>
  </w:style>
  <w:style w:type="paragraph" w:styleId="7">
    <w:name w:val="heading 7"/>
    <w:basedOn w:val="a"/>
    <w:next w:val="a"/>
    <w:qFormat/>
    <w:pPr>
      <w:keepNext/>
      <w:tabs>
        <w:tab w:val="left" w:pos="1140"/>
        <w:tab w:val="left" w:pos="1197"/>
      </w:tabs>
      <w:spacing w:line="360" w:lineRule="auto"/>
      <w:ind w:right="-1" w:firstLine="425"/>
      <w:jc w:val="both"/>
      <w:outlineLvl w:val="6"/>
    </w:pPr>
    <w:rPr>
      <w:rFonts w:ascii="Arial" w:hAnsi="Arial"/>
      <w:b/>
      <w:sz w:val="26"/>
    </w:rPr>
  </w:style>
  <w:style w:type="paragraph" w:styleId="8">
    <w:name w:val="heading 8"/>
    <w:basedOn w:val="a"/>
    <w:next w:val="a"/>
    <w:qFormat/>
    <w:pPr>
      <w:keepNext/>
      <w:ind w:firstLine="567"/>
      <w:jc w:val="center"/>
      <w:outlineLvl w:val="7"/>
    </w:pPr>
    <w:rPr>
      <w:rFonts w:ascii="Arial" w:hAnsi="Arial"/>
      <w:smallCaps/>
      <w:sz w:val="30"/>
      <w:lang w:val="bg-BG"/>
    </w:rPr>
  </w:style>
  <w:style w:type="paragraph" w:styleId="9">
    <w:name w:val="heading 9"/>
    <w:basedOn w:val="a"/>
    <w:next w:val="a"/>
    <w:qFormat/>
    <w:pPr>
      <w:keepNext/>
      <w:spacing w:line="360" w:lineRule="auto"/>
      <w:jc w:val="center"/>
      <w:outlineLvl w:val="8"/>
    </w:pPr>
    <w:rPr>
      <w:rFonts w:ascii="Arial" w:hAnsi="Arial"/>
      <w:smallCaps/>
      <w:sz w:val="26"/>
      <w:lang w:val="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60" w:lineRule="atLeast"/>
      <w:ind w:firstLine="567"/>
      <w:jc w:val="both"/>
    </w:pPr>
    <w:rPr>
      <w:rFonts w:ascii="Arial" w:hAnsi="Arial"/>
      <w:sz w:val="28"/>
      <w:lang w:val="bg-BG"/>
    </w:rPr>
  </w:style>
  <w:style w:type="paragraph" w:styleId="21">
    <w:name w:val="Body Text Indent 2"/>
    <w:basedOn w:val="a"/>
    <w:pPr>
      <w:spacing w:line="460" w:lineRule="atLeast"/>
      <w:ind w:firstLine="851"/>
      <w:jc w:val="both"/>
    </w:pPr>
    <w:rPr>
      <w:rFonts w:ascii="Arial" w:hAnsi="Arial"/>
      <w:sz w:val="24"/>
      <w:lang w:val="bg-BG"/>
    </w:rPr>
  </w:style>
  <w:style w:type="paragraph" w:styleId="31">
    <w:name w:val="Body Text Indent 3"/>
    <w:basedOn w:val="a"/>
    <w:pPr>
      <w:spacing w:line="460" w:lineRule="atLeast"/>
      <w:ind w:firstLine="851"/>
      <w:jc w:val="both"/>
    </w:pPr>
    <w:rPr>
      <w:rFonts w:ascii="Arial" w:hAnsi="Arial"/>
      <w:sz w:val="28"/>
      <w:lang w:val="bg-BG"/>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a7">
    <w:name w:val="Plain Text"/>
    <w:basedOn w:val="a"/>
    <w:rPr>
      <w:rFonts w:ascii="Courier New" w:hAnsi="Courier New"/>
      <w:lang w:val="bg-BG"/>
    </w:rPr>
  </w:style>
  <w:style w:type="paragraph" w:styleId="a8">
    <w:name w:val="Title"/>
    <w:basedOn w:val="a"/>
    <w:qFormat/>
    <w:pPr>
      <w:jc w:val="center"/>
    </w:pPr>
    <w:rPr>
      <w:rFonts w:ascii="Arial" w:hAnsi="Arial"/>
      <w:smallCaps/>
      <w:sz w:val="36"/>
      <w:lang w:val="bg-BG"/>
    </w:rPr>
  </w:style>
  <w:style w:type="paragraph" w:styleId="a9">
    <w:name w:val="List Bullet"/>
    <w:basedOn w:val="a"/>
    <w:autoRedefine/>
    <w:pPr>
      <w:tabs>
        <w:tab w:val="left" w:pos="1539"/>
      </w:tabs>
      <w:ind w:right="-1" w:firstLine="426"/>
      <w:jc w:val="both"/>
    </w:pPr>
    <w:rPr>
      <w:rFonts w:ascii="Arial" w:hAnsi="Arial"/>
      <w:sz w:val="26"/>
      <w:lang w:val="bg-BG" w:eastAsia="en-US"/>
    </w:rPr>
  </w:style>
  <w:style w:type="paragraph" w:styleId="aa">
    <w:name w:val="Body Text"/>
    <w:basedOn w:val="a"/>
    <w:pPr>
      <w:tabs>
        <w:tab w:val="left" w:pos="1140"/>
        <w:tab w:val="left" w:pos="1197"/>
      </w:tabs>
      <w:ind w:right="-1"/>
      <w:jc w:val="both"/>
    </w:pPr>
    <w:rPr>
      <w:rFonts w:ascii="Arial" w:hAnsi="Arial"/>
      <w:sz w:val="26"/>
    </w:rPr>
  </w:style>
  <w:style w:type="table" w:styleId="ab">
    <w:name w:val="Table Grid"/>
    <w:basedOn w:val="a1"/>
    <w:rsid w:val="007F5C9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592EC8"/>
    <w:rPr>
      <w:rFonts w:ascii="Tahoma" w:hAnsi="Tahoma" w:cs="Tahoma"/>
      <w:sz w:val="16"/>
      <w:szCs w:val="16"/>
    </w:rPr>
  </w:style>
  <w:style w:type="paragraph" w:customStyle="1" w:styleId="FR1">
    <w:name w:val="FR1"/>
    <w:rsid w:val="00E92449"/>
    <w:pPr>
      <w:widowControl w:val="0"/>
      <w:snapToGrid w:val="0"/>
      <w:ind w:left="80"/>
      <w:jc w:val="center"/>
    </w:pPr>
    <w:rPr>
      <w:sz w:val="32"/>
      <w:lang w:eastAsia="en-US"/>
    </w:rPr>
  </w:style>
  <w:style w:type="paragraph" w:customStyle="1" w:styleId="firstline">
    <w:name w:val="firstline"/>
    <w:basedOn w:val="a"/>
    <w:rsid w:val="00D84223"/>
    <w:pPr>
      <w:spacing w:before="100" w:beforeAutospacing="1" w:after="100" w:afterAutospacing="1"/>
    </w:pPr>
    <w:rPr>
      <w:color w:val="0000FF"/>
      <w:sz w:val="24"/>
      <w:szCs w:val="24"/>
      <w:lang w:val="bg-BG"/>
    </w:rPr>
  </w:style>
  <w:style w:type="character" w:styleId="HTML">
    <w:name w:val="HTML Typewriter"/>
    <w:rsid w:val="007F73A9"/>
    <w:rPr>
      <w:rFonts w:ascii="Courier New" w:eastAsia="Times New Roman" w:hAnsi="Courier New" w:cs="Courier New"/>
      <w:sz w:val="20"/>
      <w:szCs w:val="20"/>
    </w:rPr>
  </w:style>
  <w:style w:type="character" w:customStyle="1" w:styleId="FontStyle17">
    <w:name w:val="Font Style17"/>
    <w:rsid w:val="00CF4E48"/>
    <w:rPr>
      <w:rFonts w:ascii="Times New Roman" w:hAnsi="Times New Roman" w:cs="Times New Roman" w:hint="default"/>
      <w:sz w:val="22"/>
      <w:szCs w:val="22"/>
    </w:rPr>
  </w:style>
  <w:style w:type="character" w:styleId="ad">
    <w:name w:val="Hyperlink"/>
    <w:rsid w:val="00CF4E48"/>
    <w:rPr>
      <w:color w:val="0000FF"/>
      <w:u w:val="single"/>
    </w:rPr>
  </w:style>
  <w:style w:type="character" w:customStyle="1" w:styleId="st">
    <w:name w:val="st"/>
    <w:basedOn w:val="a0"/>
    <w:rsid w:val="00B8514F"/>
  </w:style>
  <w:style w:type="paragraph" w:customStyle="1" w:styleId="CharCharCharCharChar">
    <w:name w:val="Char Char Char Char Char"/>
    <w:basedOn w:val="a"/>
    <w:rsid w:val="008335D8"/>
    <w:pPr>
      <w:tabs>
        <w:tab w:val="left" w:pos="709"/>
      </w:tabs>
    </w:pPr>
    <w:rPr>
      <w:rFonts w:ascii="Tahoma" w:hAnsi="Tahoma" w:cs="Tahoma"/>
      <w:sz w:val="24"/>
      <w:szCs w:val="24"/>
      <w:lang w:val="pl-PL" w:eastAsia="pl-PL"/>
    </w:rPr>
  </w:style>
  <w:style w:type="character" w:customStyle="1" w:styleId="ae">
    <w:name w:val="Знак Знак"/>
    <w:rsid w:val="00EE4973"/>
    <w:rPr>
      <w:rFonts w:ascii="Arial" w:hAnsi="Arial" w:cs="Arial" w:hint="default"/>
      <w:b/>
      <w:bCs w:val="0"/>
      <w:sz w:val="24"/>
      <w:lang w:val="bg-BG" w:eastAsia="en-US" w:bidi="ar-SA"/>
    </w:rPr>
  </w:style>
  <w:style w:type="paragraph" w:customStyle="1" w:styleId="m">
    <w:name w:val="m"/>
    <w:basedOn w:val="a"/>
    <w:rsid w:val="00EE4973"/>
    <w:pPr>
      <w:spacing w:before="100" w:beforeAutospacing="1" w:after="100" w:afterAutospacing="1"/>
    </w:pPr>
    <w:rPr>
      <w:sz w:val="24"/>
      <w:szCs w:val="24"/>
      <w:lang w:val="bg-BG"/>
    </w:rPr>
  </w:style>
  <w:style w:type="paragraph" w:styleId="af">
    <w:name w:val="Normal (Web)"/>
    <w:basedOn w:val="a"/>
    <w:rsid w:val="00EE4973"/>
    <w:pPr>
      <w:spacing w:before="100" w:beforeAutospacing="1" w:after="100" w:afterAutospacing="1"/>
    </w:pPr>
    <w:rPr>
      <w:sz w:val="24"/>
      <w:szCs w:val="24"/>
      <w:lang w:val="bg-BG"/>
    </w:rPr>
  </w:style>
  <w:style w:type="character" w:styleId="af0">
    <w:name w:val="Strong"/>
    <w:qFormat/>
    <w:rsid w:val="00EE4973"/>
    <w:rPr>
      <w:b/>
      <w:bCs/>
    </w:rPr>
  </w:style>
  <w:style w:type="character" w:styleId="af1">
    <w:name w:val="Emphasis"/>
    <w:qFormat/>
    <w:rsid w:val="00EE4973"/>
    <w:rPr>
      <w:i/>
      <w:iCs/>
    </w:rPr>
  </w:style>
  <w:style w:type="paragraph" w:styleId="af2">
    <w:name w:val="List"/>
    <w:basedOn w:val="a"/>
    <w:rsid w:val="00EE4973"/>
    <w:pPr>
      <w:ind w:left="283" w:hanging="283"/>
    </w:pPr>
  </w:style>
  <w:style w:type="paragraph" w:styleId="2">
    <w:name w:val="List Bullet 2"/>
    <w:basedOn w:val="a"/>
    <w:rsid w:val="00EE4973"/>
    <w:pPr>
      <w:numPr>
        <w:numId w:val="27"/>
      </w:numPr>
    </w:pPr>
  </w:style>
  <w:style w:type="paragraph" w:styleId="3">
    <w:name w:val="List Bullet 3"/>
    <w:basedOn w:val="a"/>
    <w:rsid w:val="00EE4973"/>
    <w:pPr>
      <w:numPr>
        <w:numId w:val="28"/>
      </w:numPr>
    </w:pPr>
  </w:style>
  <w:style w:type="paragraph" w:styleId="22">
    <w:name w:val="List Continue 2"/>
    <w:basedOn w:val="a"/>
    <w:rsid w:val="00EE4973"/>
    <w:pPr>
      <w:spacing w:after="120"/>
      <w:ind w:left="566"/>
    </w:pPr>
  </w:style>
  <w:style w:type="paragraph" w:styleId="af3">
    <w:name w:val="Body Text First Indent"/>
    <w:basedOn w:val="aa"/>
    <w:rsid w:val="00EE4973"/>
    <w:pPr>
      <w:tabs>
        <w:tab w:val="clear" w:pos="1140"/>
        <w:tab w:val="clear" w:pos="1197"/>
      </w:tabs>
      <w:spacing w:after="120"/>
      <w:ind w:right="0" w:firstLine="210"/>
      <w:jc w:val="left"/>
    </w:pPr>
    <w:rPr>
      <w:rFonts w:ascii="Times New Roman" w:hAnsi="Times New Roman"/>
      <w:sz w:val="20"/>
    </w:rPr>
  </w:style>
  <w:style w:type="paragraph" w:styleId="23">
    <w:name w:val="Body Text First Indent 2"/>
    <w:basedOn w:val="a3"/>
    <w:rsid w:val="00EE4973"/>
    <w:pPr>
      <w:spacing w:after="120" w:line="240" w:lineRule="auto"/>
      <w:ind w:left="283" w:firstLine="210"/>
      <w:jc w:val="left"/>
    </w:pPr>
    <w:rPr>
      <w:rFonts w:ascii="Times New Roman" w:hAnsi="Times New Roman"/>
      <w:sz w:val="20"/>
      <w:lang w:val="en-US"/>
    </w:rPr>
  </w:style>
  <w:style w:type="paragraph" w:styleId="af4">
    <w:name w:val="Subtitle"/>
    <w:basedOn w:val="a"/>
    <w:qFormat/>
    <w:rsid w:val="00EE4973"/>
    <w:pPr>
      <w:jc w:val="center"/>
    </w:pPr>
    <w:rPr>
      <w:b/>
      <w:sz w:val="24"/>
      <w:lang w:eastAsia="en-US"/>
    </w:rPr>
  </w:style>
  <w:style w:type="character" w:customStyle="1" w:styleId="apple-converted-space">
    <w:name w:val="apple-converted-space"/>
    <w:basedOn w:val="a0"/>
    <w:rsid w:val="00EE4973"/>
  </w:style>
  <w:style w:type="paragraph" w:styleId="af5">
    <w:name w:val="Block Text"/>
    <w:basedOn w:val="a"/>
    <w:link w:val="af6"/>
    <w:rsid w:val="00EE4973"/>
    <w:pPr>
      <w:ind w:left="-1080" w:right="-154"/>
    </w:pPr>
    <w:rPr>
      <w:sz w:val="28"/>
      <w:szCs w:val="24"/>
      <w:lang w:val="bg-BG" w:eastAsia="en-US"/>
    </w:rPr>
  </w:style>
  <w:style w:type="character" w:customStyle="1" w:styleId="af6">
    <w:name w:val="Блоков текст Знак"/>
    <w:link w:val="af5"/>
    <w:rsid w:val="00EE4973"/>
    <w:rPr>
      <w:sz w:val="28"/>
      <w:szCs w:val="24"/>
      <w:lang w:val="bg-BG" w:eastAsia="en-US" w:bidi="ar-SA"/>
    </w:rPr>
  </w:style>
  <w:style w:type="character" w:customStyle="1" w:styleId="ldef1">
    <w:name w:val="ldef1"/>
    <w:rsid w:val="00EE4973"/>
    <w:rPr>
      <w:rFonts w:ascii="Arial" w:hAnsi="Arial" w:cs="Arial" w:hint="default"/>
      <w:color w:val="000000"/>
      <w:sz w:val="24"/>
      <w:szCs w:val="24"/>
    </w:rPr>
  </w:style>
  <w:style w:type="character" w:customStyle="1" w:styleId="-1pt">
    <w:name w:val="Основен текст + Разредка -1 pt"/>
    <w:rsid w:val="00EE4973"/>
    <w:rPr>
      <w:rFonts w:ascii="Times New Roman" w:hAnsi="Times New Roman" w:cs="Times New Roman"/>
      <w:spacing w:val="-30"/>
      <w:sz w:val="27"/>
      <w:szCs w:val="27"/>
    </w:rPr>
  </w:style>
  <w:style w:type="character" w:customStyle="1" w:styleId="1pt">
    <w:name w:val="Основен текст + Разредка 1 pt"/>
    <w:rsid w:val="00EE4973"/>
    <w:rPr>
      <w:rFonts w:ascii="Times New Roman" w:hAnsi="Times New Roman" w:cs="Times New Roman"/>
      <w:spacing w:val="20"/>
      <w:sz w:val="27"/>
      <w:szCs w:val="27"/>
    </w:rPr>
  </w:style>
  <w:style w:type="paragraph" w:customStyle="1" w:styleId="msonormal12">
    <w:name w:val="msonormal12"/>
    <w:semiHidden/>
    <w:rsid w:val="00EE49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yperlink" Target="https://www.parvomai.net/news/494623/sadat-v-parvomay-predupredi-za-vazmozhno-zabavyane-na-rabotata-mu" TargetMode="Externa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themeOverride" Target="../theme/themeOverride1.xml"/><Relationship Id="rId4" Type="http://schemas.openxmlformats.org/officeDocument/2006/relationships/package" Target="../embeddings/________________Microsoft_Excel.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___________Microsoft_Excel9.xlsx"/><Relationship Id="rId2" Type="http://schemas.openxmlformats.org/officeDocument/2006/relationships/image" Target="../media/image5.png"/><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5.png"/><Relationship Id="rId1" Type="http://schemas.openxmlformats.org/officeDocument/2006/relationships/themeOverride" Target="../theme/themeOverride11.xml"/><Relationship Id="rId4" Type="http://schemas.openxmlformats.org/officeDocument/2006/relationships/oleObject" Target="../embeddings/oleObject1.bin"/></Relationships>
</file>

<file path=word/charts/_rels/chart1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5.png"/><Relationship Id="rId1" Type="http://schemas.openxmlformats.org/officeDocument/2006/relationships/themeOverride" Target="../theme/themeOverride12.xml"/><Relationship Id="rId4" Type="http://schemas.openxmlformats.org/officeDocument/2006/relationships/package" Target="../embeddings/________________Microsoft_Excel10.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___________Microsoft_Excel11.xlsx"/></Relationships>
</file>

<file path=word/charts/_rels/chart14.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themeOverride" Target="../theme/themeOverride14.xml"/><Relationship Id="rId4" Type="http://schemas.openxmlformats.org/officeDocument/2006/relationships/package" Target="../embeddings/________________Microsoft_Excel12.xlsx"/></Relationships>
</file>

<file path=word/charts/_rels/chart15.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png"/><Relationship Id="rId1" Type="http://schemas.openxmlformats.org/officeDocument/2006/relationships/themeOverride" Target="../theme/themeOverride15.xml"/><Relationship Id="rId4" Type="http://schemas.openxmlformats.org/officeDocument/2006/relationships/package" Target="../embeddings/________________Microsoft_Excel13.xlsx"/></Relationships>
</file>

<file path=word/charts/_rels/chart16.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png"/><Relationship Id="rId1" Type="http://schemas.openxmlformats.org/officeDocument/2006/relationships/themeOverride" Target="../theme/themeOverride16.xml"/><Relationship Id="rId4" Type="http://schemas.openxmlformats.org/officeDocument/2006/relationships/oleObject" Target="file:///\\192.168.1.3\&#1072;&#1076;&#1084;&#1080;&#1085;&#1080;&#1089;&#1090;&#1088;&#1072;&#1090;&#1080;&#1074;&#1085;&#1072;\&#1040;&#1076;&#1084;&#1080;&#1085;&#1080;&#1089;&#1090;&#1088;&#1072;&#1090;&#1080;&#1074;&#1085;&#1080;%20-%20&#1086;&#1090;%20&#1089;&#1090;&#1072;&#1088;&#1080;&#1103;%20&#1089;&#1098;&#1088;&#1074;&#1098;&#1088;\&#1043;&#1054;&#1044;&#1048;&#1064;&#1053;&#1048;%20&#1054;&#1058;&#1063;&#1045;&#1058;&#1053;&#1048;%20&#1044;&#1054;&#1050;&#1051;&#1040;&#1044;&#1048;\&#1043;&#1086;&#1076;&#1080;&#1096;&#1077;&#1085;%20&#1086;&#1090;&#1095;&#1077;&#1090;%202020\2020%20-%20&#1090;&#1072;&#1073;&#1083;&#1080;&#1094;&#1080;\14,15,16.%20&#1087;&#1086;&#1089;&#1090;&#1098;&#1087;&#1080;&#1083;&#1080;,%20&#1085;&#1072;%20&#1087;&#1088;&#1086;&#1080;&#1079;&#1074;&#1086;&#1076;&#1089;&#1090;&#1074;&#1086;,%20&#1089;&#1074;&#1098;&#1088;&#1096;&#1077;&#1085;&#1080;.xls" TargetMode="External"/></Relationships>
</file>

<file path=word/charts/_rels/chart17.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png"/><Relationship Id="rId1" Type="http://schemas.openxmlformats.org/officeDocument/2006/relationships/themeOverride" Target="../theme/themeOverride17.xml"/><Relationship Id="rId4" Type="http://schemas.openxmlformats.org/officeDocument/2006/relationships/package" Target="../embeddings/________________Microsoft_Excel14.xlsx"/></Relationships>
</file>

<file path=word/charts/_rels/chart18.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package" Target="../embeddings/________________Microsoft_Excel15.xlsx"/><Relationship Id="rId2" Type="http://schemas.openxmlformats.org/officeDocument/2006/relationships/image" Target="../media/image12.png"/><Relationship Id="rId1" Type="http://schemas.openxmlformats.org/officeDocument/2006/relationships/themeOverride" Target="../theme/themeOverride18.xml"/><Relationship Id="rId6" Type="http://schemas.openxmlformats.org/officeDocument/2006/relationships/image" Target="../media/image1.png"/><Relationship Id="rId5" Type="http://schemas.openxmlformats.org/officeDocument/2006/relationships/image" Target="../media/image14.png"/><Relationship Id="rId4" Type="http://schemas.openxmlformats.org/officeDocument/2006/relationships/image" Target="../media/image13.png"/></Relationships>
</file>

<file path=word/charts/_rels/chart19.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package" Target="../embeddings/________________Microsoft_Excel16.xlsx"/><Relationship Id="rId2" Type="http://schemas.openxmlformats.org/officeDocument/2006/relationships/image" Target="../media/image12.png"/><Relationship Id="rId1" Type="http://schemas.openxmlformats.org/officeDocument/2006/relationships/themeOverride" Target="../theme/themeOverride19.xml"/><Relationship Id="rId6" Type="http://schemas.openxmlformats.org/officeDocument/2006/relationships/image" Target="../media/image1.png"/><Relationship Id="rId5" Type="http://schemas.openxmlformats.org/officeDocument/2006/relationships/image" Target="../media/image15.png"/><Relationship Id="rId4" Type="http://schemas.openxmlformats.org/officeDocument/2006/relationships/image" Target="../media/image13.png"/></Relationships>
</file>

<file path=word/charts/_rels/chart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themeOverride" Target="../theme/themeOverride2.xml"/><Relationship Id="rId4" Type="http://schemas.openxmlformats.org/officeDocument/2006/relationships/package" Target="../embeddings/________________Microsoft_Excel1.xlsx"/></Relationships>
</file>

<file path=word/charts/_rels/chart20.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package" Target="../embeddings/________________Microsoft_Excel17.xlsx"/><Relationship Id="rId2" Type="http://schemas.openxmlformats.org/officeDocument/2006/relationships/image" Target="../media/image12.png"/><Relationship Id="rId1" Type="http://schemas.openxmlformats.org/officeDocument/2006/relationships/themeOverride" Target="../theme/themeOverride20.xml"/><Relationship Id="rId6" Type="http://schemas.openxmlformats.org/officeDocument/2006/relationships/image" Target="../media/image1.png"/><Relationship Id="rId5" Type="http://schemas.openxmlformats.org/officeDocument/2006/relationships/image" Target="../media/image15.png"/><Relationship Id="rId4" Type="http://schemas.openxmlformats.org/officeDocument/2006/relationships/image" Target="../media/image14.png"/></Relationships>
</file>

<file path=word/charts/_rels/chart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themeOverride" Target="../theme/themeOverride3.xml"/><Relationship Id="rId4" Type="http://schemas.openxmlformats.org/officeDocument/2006/relationships/package" Target="../embeddings/________________Microsoft_Excel2.xlsx"/></Relationships>
</file>

<file path=word/charts/_rels/chart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themeOverride" Target="../theme/themeOverride4.xml"/><Relationship Id="rId4" Type="http://schemas.openxmlformats.org/officeDocument/2006/relationships/package" Target="../embeddings/________________Microsoft_Excel3.xlsx"/></Relationships>
</file>

<file path=word/charts/_rels/chart5.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themeOverride" Target="../theme/themeOverride5.xml"/><Relationship Id="rId4" Type="http://schemas.openxmlformats.org/officeDocument/2006/relationships/package" Target="../embeddings/________________Microsoft_Excel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______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______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___________Microsoft_Excel7.xlsx"/><Relationship Id="rId2" Type="http://schemas.openxmlformats.org/officeDocument/2006/relationships/image" Target="../media/image1.png"/><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1.png"/><Relationship Id="rId1" Type="http://schemas.openxmlformats.org/officeDocument/2006/relationships/themeOverride" Target="../theme/themeOverride9.xml"/><Relationship Id="rId6" Type="http://schemas.openxmlformats.org/officeDocument/2006/relationships/package" Target="../embeddings/________________Microsoft_Excel8.xlsx"/><Relationship Id="rId5" Type="http://schemas.openxmlformats.org/officeDocument/2006/relationships/image" Target="../media/image7.png"/><Relationship Id="rId4" Type="http://schemas.openxmlformats.org/officeDocument/2006/relationships/image" Target="../media/image3.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700" b="1" i="0" u="none" strike="noStrike" baseline="0">
                <a:solidFill>
                  <a:srgbClr val="000000"/>
                </a:solidFill>
                <a:latin typeface="Arial"/>
                <a:ea typeface="Arial"/>
                <a:cs typeface="Arial"/>
              </a:defRPr>
            </a:pPr>
            <a:r>
              <a:rPr lang="bg-BG" sz="700"/>
              <a:t>Постъпили дела</a:t>
            </a:r>
          </a:p>
        </c:rich>
      </c:tx>
      <c:layout>
        <c:manualLayout>
          <c:xMode val="edge"/>
          <c:yMode val="edge"/>
          <c:x val="0.35945819949401636"/>
          <c:y val="1.1924949009856739E-2"/>
        </c:manualLayout>
      </c:layout>
      <c:overlay val="0"/>
      <c:spPr>
        <a:noFill/>
        <a:ln w="25400">
          <a:noFill/>
        </a:ln>
      </c:spPr>
    </c:title>
    <c:autoTitleDeleted val="0"/>
    <c:view3D>
      <c:rotX val="15"/>
      <c:hPercent val="52"/>
      <c:rotY val="3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val="C0C0C0"/>
            </a:gs>
            <a:gs pos="100000">
              <a:srgbClr val="FFFFFF"/>
            </a:gs>
          </a:gsLst>
          <a:lin ang="5400000" scaled="1"/>
        </a:gradFill>
        <a:ln w="12700">
          <a:solidFill>
            <a:srgbClr val="808080"/>
          </a:solidFill>
          <a:prstDash val="solid"/>
        </a:ln>
      </c:spPr>
    </c:sideWall>
    <c:backWall>
      <c:thickness val="0"/>
      <c:spPr>
        <a:gradFill rotWithShape="0">
          <a:gsLst>
            <a:gs pos="0">
              <a:srgbClr val="C0C0C0"/>
            </a:gs>
            <a:gs pos="100000">
              <a:srgbClr val="FFFFFF"/>
            </a:gs>
          </a:gsLst>
          <a:lin ang="5400000" scaled="1"/>
        </a:gradFill>
        <a:ln w="12700">
          <a:solidFill>
            <a:srgbClr val="808080"/>
          </a:solidFill>
          <a:prstDash val="solid"/>
        </a:ln>
      </c:spPr>
    </c:backWall>
    <c:plotArea>
      <c:layout>
        <c:manualLayout>
          <c:layoutTarget val="inner"/>
          <c:xMode val="edge"/>
          <c:yMode val="edge"/>
          <c:x val="7.982583454281568E-2"/>
          <c:y val="9.2909812751341733E-2"/>
          <c:w val="0.89985486211901311"/>
          <c:h val="0.76283846258996379"/>
        </c:manualLayout>
      </c:layout>
      <c:bar3DChart>
        <c:barDir val="col"/>
        <c:grouping val="stacked"/>
        <c:varyColors val="0"/>
        <c:ser>
          <c:idx val="0"/>
          <c:order val="0"/>
          <c:tx>
            <c:v>граждански</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Sheet2!$A$7:$D$7</c:f>
              <c:numCache>
                <c:formatCode>General</c:formatCode>
                <c:ptCount val="4"/>
                <c:pt idx="0">
                  <c:v>2017</c:v>
                </c:pt>
                <c:pt idx="1">
                  <c:v>2018</c:v>
                </c:pt>
                <c:pt idx="2">
                  <c:v>2019</c:v>
                </c:pt>
                <c:pt idx="3">
                  <c:v>2020</c:v>
                </c:pt>
              </c:numCache>
            </c:numRef>
          </c:cat>
          <c:val>
            <c:numRef>
              <c:f>Sheet2!$A$8:$D$8</c:f>
              <c:numCache>
                <c:formatCode>General</c:formatCode>
                <c:ptCount val="4"/>
                <c:pt idx="0">
                  <c:v>698</c:v>
                </c:pt>
                <c:pt idx="1">
                  <c:v>686</c:v>
                </c:pt>
                <c:pt idx="2">
                  <c:v>724</c:v>
                </c:pt>
                <c:pt idx="3">
                  <c:v>560</c:v>
                </c:pt>
              </c:numCache>
            </c:numRef>
          </c:val>
          <c:extLst>
            <c:ext xmlns:c16="http://schemas.microsoft.com/office/drawing/2014/chart" uri="{C3380CC4-5D6E-409C-BE32-E72D297353CC}">
              <c16:uniqueId val="{00000000-4208-42EE-8073-28E4EE2F2982}"/>
            </c:ext>
          </c:extLst>
        </c:ser>
        <c:ser>
          <c:idx val="1"/>
          <c:order val="1"/>
          <c:tx>
            <c:v>наказателни</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2.7999040032866684E-5"/>
                  <c:y val="-2.9928070571001442E-3"/>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208-42EE-8073-28E4EE2F2982}"/>
                </c:ext>
              </c:extLst>
            </c:dLbl>
            <c:dLbl>
              <c:idx val="1"/>
              <c:layout>
                <c:manualLayout>
                  <c:x val="4.8291677618672035E-3"/>
                  <c:y val="-2.1927573844140458E-3"/>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208-42EE-8073-28E4EE2F2982}"/>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Sheet2!$A$7:$D$7</c:f>
              <c:numCache>
                <c:formatCode>General</c:formatCode>
                <c:ptCount val="4"/>
                <c:pt idx="0">
                  <c:v>2017</c:v>
                </c:pt>
                <c:pt idx="1">
                  <c:v>2018</c:v>
                </c:pt>
                <c:pt idx="2">
                  <c:v>2019</c:v>
                </c:pt>
                <c:pt idx="3">
                  <c:v>2020</c:v>
                </c:pt>
              </c:numCache>
            </c:numRef>
          </c:cat>
          <c:val>
            <c:numRef>
              <c:f>Sheet2!$A$9:$D$9</c:f>
              <c:numCache>
                <c:formatCode>General</c:formatCode>
                <c:ptCount val="4"/>
                <c:pt idx="0">
                  <c:v>300</c:v>
                </c:pt>
                <c:pt idx="1">
                  <c:v>291</c:v>
                </c:pt>
                <c:pt idx="2">
                  <c:v>303</c:v>
                </c:pt>
                <c:pt idx="3">
                  <c:v>305</c:v>
                </c:pt>
              </c:numCache>
            </c:numRef>
          </c:val>
          <c:extLst>
            <c:ext xmlns:c16="http://schemas.microsoft.com/office/drawing/2014/chart" uri="{C3380CC4-5D6E-409C-BE32-E72D297353CC}">
              <c16:uniqueId val="{00000003-4208-42EE-8073-28E4EE2F2982}"/>
            </c:ext>
          </c:extLst>
        </c:ser>
        <c:dLbls>
          <c:showLegendKey val="0"/>
          <c:showVal val="0"/>
          <c:showCatName val="0"/>
          <c:showSerName val="0"/>
          <c:showPercent val="0"/>
          <c:showBubbleSize val="0"/>
        </c:dLbls>
        <c:gapWidth val="150"/>
        <c:shape val="box"/>
        <c:axId val="1823280608"/>
        <c:axId val="1"/>
        <c:axId val="0"/>
      </c:bar3DChart>
      <c:catAx>
        <c:axId val="1823280608"/>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1823280608"/>
        <c:crosses val="autoZero"/>
        <c:crossBetween val="between"/>
      </c:valAx>
      <c:spPr>
        <a:noFill/>
        <a:ln w="25400">
          <a:noFill/>
        </a:ln>
      </c:spPr>
    </c:plotArea>
    <c:legend>
      <c:legendPos val="b"/>
      <c:legendEntry>
        <c:idx val="0"/>
        <c:txPr>
          <a:bodyPr/>
          <a:lstStyle/>
          <a:p>
            <a:pPr>
              <a:defRPr sz="550" b="0" i="0" u="none" strike="noStrike" baseline="0">
                <a:solidFill>
                  <a:srgbClr val="000000"/>
                </a:solidFill>
                <a:latin typeface="Arial"/>
                <a:ea typeface="Arial"/>
                <a:cs typeface="Arial"/>
              </a:defRPr>
            </a:pPr>
            <a:endParaRPr lang="bg-BG"/>
          </a:p>
        </c:txPr>
      </c:legendEntry>
      <c:layout>
        <c:manualLayout>
          <c:xMode val="edge"/>
          <c:yMode val="edge"/>
          <c:x val="0.29773027469039293"/>
          <c:y val="0.92915852542339872"/>
          <c:w val="0.38973743805490024"/>
          <c:h val="6.3293110033072475E-2"/>
        </c:manualLayout>
      </c:layout>
      <c:overlay val="0"/>
      <c:spPr>
        <a:solidFill>
          <a:srgbClr val="FFFFFF"/>
        </a:solidFill>
        <a:ln w="3175">
          <a:solidFill>
            <a:srgbClr val="000000"/>
          </a:solidFill>
          <a:prstDash val="solid"/>
        </a:ln>
      </c:spPr>
      <c:txPr>
        <a:bodyPr/>
        <a:lstStyle/>
        <a:p>
          <a:pPr>
            <a:defRPr sz="60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2700000" scaled="1"/>
    </a:gradFill>
    <a:ln w="3175">
      <a:solidFill>
        <a:srgbClr val="000000"/>
      </a:solidFill>
      <a:prstDash val="solid"/>
    </a:ln>
    <a:effectLst>
      <a:outerShdw dist="35921" dir="2700000" algn="br">
        <a:srgbClr val="000000"/>
      </a:outerShdw>
    </a:effectLst>
  </c:spPr>
  <c:txPr>
    <a:bodyPr/>
    <a:lstStyle/>
    <a:p>
      <a:pPr>
        <a:defRPr sz="900" b="0" i="0" u="none" strike="noStrike" baseline="0">
          <a:solidFill>
            <a:srgbClr val="000000"/>
          </a:solidFill>
          <a:latin typeface="Arial"/>
          <a:ea typeface="Arial"/>
          <a:cs typeface="Arial"/>
        </a:defRPr>
      </a:pPr>
      <a:endParaRPr lang="bg-BG"/>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Постъпили НЧХД</a:t>
            </a:r>
          </a:p>
        </c:rich>
      </c:tx>
      <c:layout>
        <c:manualLayout>
          <c:xMode val="edge"/>
          <c:yMode val="edge"/>
          <c:x val="0.36739987598637547"/>
          <c:y val="3.617587935287353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4.0103511884016417E-2"/>
          <c:y val="0.19121513374315877"/>
          <c:w val="0.94954766847961436"/>
          <c:h val="0.75194059350350262"/>
        </c:manualLayout>
      </c:layout>
      <c:pie3DChart>
        <c:varyColors val="1"/>
        <c:ser>
          <c:idx val="0"/>
          <c:order val="0"/>
          <c:tx>
            <c:v>2007 г.</c:v>
          </c:tx>
          <c:spPr>
            <a:blipFill dpi="0" rotWithShape="0">
              <a:blip xmlns:r="http://schemas.openxmlformats.org/officeDocument/2006/relationships" r:embed="rId2"/>
              <a:srcRect/>
              <a:tile tx="0" ty="0" sx="100000" sy="100000" flip="none" algn="tl"/>
            </a:blipFill>
            <a:ln w="12700">
              <a:solidFill>
                <a:srgbClr val="000000"/>
              </a:solidFill>
              <a:prstDash val="solid"/>
            </a:ln>
          </c:spPr>
          <c:explosion val="17"/>
          <c:dPt>
            <c:idx val="0"/>
            <c:bubble3D val="0"/>
            <c:extLst>
              <c:ext xmlns:c16="http://schemas.microsoft.com/office/drawing/2014/chart" uri="{C3380CC4-5D6E-409C-BE32-E72D297353CC}">
                <c16:uniqueId val="{00000000-E48D-469D-B5E1-82AB1D143322}"/>
              </c:ext>
            </c:extLst>
          </c:dPt>
          <c:dPt>
            <c:idx val="1"/>
            <c:bubble3D val="0"/>
            <c:extLst>
              <c:ext xmlns:c16="http://schemas.microsoft.com/office/drawing/2014/chart" uri="{C3380CC4-5D6E-409C-BE32-E72D297353CC}">
                <c16:uniqueId val="{00000001-E48D-469D-B5E1-82AB1D143322}"/>
              </c:ext>
            </c:extLst>
          </c:dPt>
          <c:dPt>
            <c:idx val="2"/>
            <c:bubble3D val="0"/>
            <c:extLst>
              <c:ext xmlns:c16="http://schemas.microsoft.com/office/drawing/2014/chart" uri="{C3380CC4-5D6E-409C-BE32-E72D297353CC}">
                <c16:uniqueId val="{00000002-E48D-469D-B5E1-82AB1D143322}"/>
              </c:ext>
            </c:extLst>
          </c:dPt>
          <c:dPt>
            <c:idx val="3"/>
            <c:bubble3D val="0"/>
            <c:extLst>
              <c:ext xmlns:c16="http://schemas.microsoft.com/office/drawing/2014/chart" uri="{C3380CC4-5D6E-409C-BE32-E72D297353CC}">
                <c16:uniqueId val="{00000003-E48D-469D-B5E1-82AB1D143322}"/>
              </c:ext>
            </c:extLst>
          </c:dPt>
          <c:dLbls>
            <c:dLbl>
              <c:idx val="0"/>
              <c:layout>
                <c:manualLayout>
                  <c:x val="-0.22161217711863687"/>
                  <c:y val="-1.3998718387626338E-2"/>
                </c:manualLayout>
              </c:layout>
              <c:tx>
                <c:rich>
                  <a:bodyPr/>
                  <a:lstStyle/>
                  <a:p>
                    <a:pPr>
                      <a:defRPr sz="600" b="0" i="0" u="none" strike="noStrike" baseline="0">
                        <a:solidFill>
                          <a:srgbClr val="000000"/>
                        </a:solidFill>
                        <a:latin typeface="Arial"/>
                        <a:ea typeface="Arial"/>
                        <a:cs typeface="Arial"/>
                      </a:defRPr>
                    </a:pPr>
                    <a:r>
                      <a:rPr lang="bg-BG" sz="600" b="0" i="0" u="none" strike="noStrike" baseline="0">
                        <a:solidFill>
                          <a:srgbClr val="000000"/>
                        </a:solidFill>
                        <a:latin typeface="Arial"/>
                        <a:cs typeface="Arial"/>
                      </a:rPr>
                      <a:t>2020 г. -</a:t>
                    </a:r>
                    <a:r>
                      <a:rPr lang="bg-BG" sz="600" b="1" i="0" u="none" strike="noStrike" baseline="0">
                        <a:solidFill>
                          <a:srgbClr val="000000"/>
                        </a:solidFill>
                        <a:latin typeface="Arial"/>
                        <a:cs typeface="Arial"/>
                      </a:rPr>
                      <a:t> 5</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48D-469D-B5E1-82AB1D143322}"/>
                </c:ext>
              </c:extLst>
            </c:dLbl>
            <c:dLbl>
              <c:idx val="1"/>
              <c:layout>
                <c:manualLayout>
                  <c:x val="0.13608932378598307"/>
                  <c:y val="-0.31065335896558083"/>
                </c:manualLayout>
              </c:layout>
              <c:tx>
                <c:rich>
                  <a:bodyPr/>
                  <a:lstStyle/>
                  <a:p>
                    <a:pPr>
                      <a:defRPr sz="600" b="0" i="0" u="none" strike="noStrike" baseline="0">
                        <a:solidFill>
                          <a:srgbClr val="000000"/>
                        </a:solidFill>
                        <a:latin typeface="Arial"/>
                        <a:ea typeface="Arial"/>
                        <a:cs typeface="Arial"/>
                      </a:defRPr>
                    </a:pPr>
                    <a:r>
                      <a:rPr lang="bg-BG" sz="600" b="0" i="0" u="none" strike="noStrike" baseline="0">
                        <a:solidFill>
                          <a:srgbClr val="000000"/>
                        </a:solidFill>
                        <a:latin typeface="Arial"/>
                        <a:cs typeface="Arial"/>
                      </a:rPr>
                      <a:t>2017 г. -</a:t>
                    </a:r>
                    <a:r>
                      <a:rPr lang="bg-BG" sz="600" b="1" i="0" u="none" strike="noStrike" baseline="0">
                        <a:solidFill>
                          <a:srgbClr val="000000"/>
                        </a:solidFill>
                        <a:latin typeface="Arial"/>
                        <a:cs typeface="Arial"/>
                      </a:rPr>
                      <a:t> 3</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48D-469D-B5E1-82AB1D143322}"/>
                </c:ext>
              </c:extLst>
            </c:dLbl>
            <c:dLbl>
              <c:idx val="2"/>
              <c:layout>
                <c:manualLayout>
                  <c:x val="9.645405974738594E-2"/>
                  <c:y val="-0.1831255541217883"/>
                </c:manualLayout>
              </c:layout>
              <c:tx>
                <c:rich>
                  <a:bodyPr/>
                  <a:lstStyle/>
                  <a:p>
                    <a:pPr>
                      <a:defRPr sz="600" b="0" i="0" u="none" strike="noStrike" baseline="0">
                        <a:solidFill>
                          <a:srgbClr val="000000"/>
                        </a:solidFill>
                        <a:latin typeface="Arial"/>
                        <a:ea typeface="Arial"/>
                        <a:cs typeface="Arial"/>
                      </a:defRPr>
                    </a:pPr>
                    <a:r>
                      <a:rPr lang="bg-BG" sz="600" b="0" i="0" u="none" strike="noStrike" baseline="0">
                        <a:solidFill>
                          <a:srgbClr val="000000"/>
                        </a:solidFill>
                        <a:latin typeface="Arial"/>
                        <a:cs typeface="Arial"/>
                      </a:rPr>
                      <a:t>2018 г. - </a:t>
                    </a:r>
                    <a:r>
                      <a:rPr lang="bg-BG" sz="600" b="1" i="0" u="none" strike="noStrike" baseline="0">
                        <a:solidFill>
                          <a:srgbClr val="000000"/>
                        </a:solidFill>
                        <a:latin typeface="Arial"/>
                        <a:cs typeface="Arial"/>
                      </a:rPr>
                      <a:t>2</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48D-469D-B5E1-82AB1D143322}"/>
                </c:ext>
              </c:extLst>
            </c:dLbl>
            <c:dLbl>
              <c:idx val="3"/>
              <c:layout>
                <c:manualLayout>
                  <c:x val="0.13758496207391552"/>
                  <c:y val="7.7548082409431257E-2"/>
                </c:manualLayout>
              </c:layout>
              <c:tx>
                <c:rich>
                  <a:bodyPr/>
                  <a:lstStyle/>
                  <a:p>
                    <a:pPr>
                      <a:defRPr sz="600" b="0" i="0" u="none" strike="noStrike" baseline="0">
                        <a:solidFill>
                          <a:srgbClr val="000000"/>
                        </a:solidFill>
                        <a:latin typeface="Arial"/>
                        <a:ea typeface="Arial"/>
                        <a:cs typeface="Arial"/>
                      </a:defRPr>
                    </a:pPr>
                    <a:r>
                      <a:rPr lang="bg-BG" sz="600" b="0" i="0" u="none" strike="noStrike" baseline="0">
                        <a:solidFill>
                          <a:srgbClr val="000000"/>
                        </a:solidFill>
                        <a:latin typeface="Arial"/>
                        <a:cs typeface="Arial"/>
                      </a:rPr>
                      <a:t>2019 г. - </a:t>
                    </a:r>
                    <a:r>
                      <a:rPr lang="bg-BG" sz="600" b="1" i="0" u="none" strike="noStrike" baseline="0">
                        <a:solidFill>
                          <a:srgbClr val="000000"/>
                        </a:solidFill>
                        <a:latin typeface="Arial"/>
                        <a:cs typeface="Arial"/>
                      </a:rPr>
                      <a:t>2</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48D-469D-B5E1-82AB1D143322}"/>
                </c:ext>
              </c:extLst>
            </c:dLbl>
            <c:spPr>
              <a:noFill/>
              <a:ln w="25400">
                <a:noFill/>
              </a:ln>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extLst>
              <c:ext xmlns:c15="http://schemas.microsoft.com/office/drawing/2012/chart" uri="{CE6537A1-D6FC-4f65-9D91-7224C49458BB}"/>
            </c:extLst>
          </c:dLbls>
          <c:val>
            <c:numRef>
              <c:f>Sheet2!$A$6:$D$6</c:f>
              <c:numCache>
                <c:formatCode>General</c:formatCode>
                <c:ptCount val="4"/>
                <c:pt idx="0">
                  <c:v>5</c:v>
                </c:pt>
                <c:pt idx="1">
                  <c:v>3</c:v>
                </c:pt>
                <c:pt idx="2">
                  <c:v>2</c:v>
                </c:pt>
                <c:pt idx="3">
                  <c:v>2</c:v>
                </c:pt>
              </c:numCache>
            </c:numRef>
          </c:val>
          <c:extLst>
            <c:ext xmlns:c16="http://schemas.microsoft.com/office/drawing/2014/chart" uri="{C3380CC4-5D6E-409C-BE32-E72D297353CC}">
              <c16:uniqueId val="{00000004-E48D-469D-B5E1-82AB1D143322}"/>
            </c:ext>
          </c:extLst>
        </c:ser>
        <c:ser>
          <c:idx val="1"/>
          <c:order val="1"/>
          <c:tx>
            <c:v>2008 г.</c:v>
          </c:tx>
          <c:spPr>
            <a:solidFill>
              <a:srgbClr val="993366"/>
            </a:solidFill>
            <a:ln w="12700">
              <a:solidFill>
                <a:srgbClr val="000000"/>
              </a:solidFill>
              <a:prstDash val="solid"/>
            </a:ln>
          </c:spPr>
          <c:explosion val="16"/>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6-E48D-469D-B5E1-82AB1D143322}"/>
              </c:ext>
            </c:extLst>
          </c:dPt>
          <c:dPt>
            <c:idx val="1"/>
            <c:bubble3D val="0"/>
            <c:extLst>
              <c:ext xmlns:c16="http://schemas.microsoft.com/office/drawing/2014/chart" uri="{C3380CC4-5D6E-409C-BE32-E72D297353CC}">
                <c16:uniqueId val="{00000007-E48D-469D-B5E1-82AB1D143322}"/>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9-E48D-469D-B5E1-82AB1D143322}"/>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B-E48D-469D-B5E1-82AB1D143322}"/>
              </c:ext>
            </c:extLst>
          </c:dPt>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1"/>
            <c:showPercent val="0"/>
            <c:showBubbleSize val="0"/>
            <c:showLeaderLines val="1"/>
            <c:extLst>
              <c:ext xmlns:c15="http://schemas.microsoft.com/office/drawing/2012/chart" uri="{CE6537A1-D6FC-4f65-9D91-7224C49458BB}"/>
            </c:extLst>
          </c:dLbls>
          <c:val>
            <c:numLit>
              <c:formatCode>General</c:formatCode>
              <c:ptCount val="1"/>
              <c:pt idx="0">
                <c:v>1</c:v>
              </c:pt>
            </c:numLit>
          </c:val>
          <c:extLst>
            <c:ext xmlns:c16="http://schemas.microsoft.com/office/drawing/2014/chart" uri="{C3380CC4-5D6E-409C-BE32-E72D297353CC}">
              <c16:uniqueId val="{0000000C-E48D-469D-B5E1-82AB1D143322}"/>
            </c:ext>
          </c:extLst>
        </c:ser>
        <c:ser>
          <c:idx val="2"/>
          <c:order val="2"/>
          <c:tx>
            <c:v>2009 г.</c:v>
          </c:tx>
          <c:spPr>
            <a:solidFill>
              <a:srgbClr val="FFFFCC"/>
            </a:solidFill>
            <a:ln w="12700">
              <a:solidFill>
                <a:srgbClr val="000000"/>
              </a:solidFill>
              <a:prstDash val="solid"/>
            </a:ln>
          </c:spPr>
          <c:explosion val="16"/>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E-E48D-469D-B5E1-82AB1D143322}"/>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0-E48D-469D-B5E1-82AB1D143322}"/>
              </c:ext>
            </c:extLst>
          </c:dPt>
          <c:dPt>
            <c:idx val="2"/>
            <c:bubble3D val="0"/>
            <c:extLst>
              <c:ext xmlns:c16="http://schemas.microsoft.com/office/drawing/2014/chart" uri="{C3380CC4-5D6E-409C-BE32-E72D297353CC}">
                <c16:uniqueId val="{00000011-E48D-469D-B5E1-82AB1D143322}"/>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3-E48D-469D-B5E1-82AB1D143322}"/>
              </c:ext>
            </c:extLst>
          </c:dPt>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1"/>
            <c:showPercent val="0"/>
            <c:showBubbleSize val="0"/>
            <c:showLeaderLines val="1"/>
            <c:extLst>
              <c:ext xmlns:c15="http://schemas.microsoft.com/office/drawing/2012/chart" uri="{CE6537A1-D6FC-4f65-9D91-7224C49458BB}"/>
            </c:extLst>
          </c:dLbls>
          <c:val>
            <c:numLit>
              <c:formatCode>General</c:formatCode>
              <c:ptCount val="1"/>
              <c:pt idx="0">
                <c:v>1</c:v>
              </c:pt>
            </c:numLit>
          </c:val>
          <c:extLst>
            <c:ext xmlns:c16="http://schemas.microsoft.com/office/drawing/2014/chart" uri="{C3380CC4-5D6E-409C-BE32-E72D297353CC}">
              <c16:uniqueId val="{00000014-E48D-469D-B5E1-82AB1D143322}"/>
            </c:ext>
          </c:extLst>
        </c:ser>
        <c:ser>
          <c:idx val="3"/>
          <c:order val="3"/>
          <c:tx>
            <c:v>2010 г.</c:v>
          </c:tx>
          <c:spPr>
            <a:solidFill>
              <a:srgbClr val="CCFFFF"/>
            </a:solidFill>
            <a:ln w="12700">
              <a:solidFill>
                <a:srgbClr val="000000"/>
              </a:solidFill>
              <a:prstDash val="solid"/>
            </a:ln>
          </c:spPr>
          <c:explosion val="16"/>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6-E48D-469D-B5E1-82AB1D143322}"/>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8-E48D-469D-B5E1-82AB1D143322}"/>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A-E48D-469D-B5E1-82AB1D143322}"/>
              </c:ext>
            </c:extLst>
          </c:dPt>
          <c:dPt>
            <c:idx val="3"/>
            <c:bubble3D val="0"/>
            <c:extLst>
              <c:ext xmlns:c16="http://schemas.microsoft.com/office/drawing/2014/chart" uri="{C3380CC4-5D6E-409C-BE32-E72D297353CC}">
                <c16:uniqueId val="{0000001B-E48D-469D-B5E1-82AB1D143322}"/>
              </c:ext>
            </c:extLst>
          </c:dPt>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1"/>
            <c:showPercent val="0"/>
            <c:showBubbleSize val="0"/>
            <c:showLeaderLines val="1"/>
            <c:extLst>
              <c:ext xmlns:c15="http://schemas.microsoft.com/office/drawing/2012/chart" uri="{CE6537A1-D6FC-4f65-9D91-7224C49458BB}"/>
            </c:extLst>
          </c:dLbls>
          <c:val>
            <c:numLit>
              <c:formatCode>General</c:formatCode>
              <c:ptCount val="1"/>
              <c:pt idx="0">
                <c:v>1</c:v>
              </c:pt>
            </c:numLit>
          </c:val>
          <c:extLst>
            <c:ext xmlns:c16="http://schemas.microsoft.com/office/drawing/2014/chart" uri="{C3380CC4-5D6E-409C-BE32-E72D297353CC}">
              <c16:uniqueId val="{0000001C-E48D-469D-B5E1-82AB1D143322}"/>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gradFill rotWithShape="0">
      <a:gsLst>
        <a:gs pos="0">
          <a:srgbClr val="FFFFFF"/>
        </a:gs>
        <a:gs pos="100000">
          <a:srgbClr val="C0C0C0"/>
        </a:gs>
      </a:gsLst>
      <a:path path="rect">
        <a:fillToRect l="50000" t="50000" r="50000" b="50000"/>
      </a:path>
    </a:gradFill>
    <a:ln w="3175">
      <a:solidFill>
        <a:srgbClr val="000000"/>
      </a:solidFill>
      <a:prstDash val="solid"/>
    </a:ln>
    <a:effectLst>
      <a:outerShdw dist="35921" dir="2700000" algn="br">
        <a:srgbClr val="000000"/>
      </a:outerShdw>
    </a:effectLst>
  </c:spPr>
  <c:txPr>
    <a:bodyPr/>
    <a:lstStyle/>
    <a:p>
      <a:pPr>
        <a:defRPr sz="1000" b="0" i="0" u="none" strike="noStrike" baseline="0">
          <a:solidFill>
            <a:srgbClr val="000000"/>
          </a:solidFill>
          <a:latin typeface="Arial"/>
          <a:ea typeface="Arial"/>
          <a:cs typeface="Arial"/>
        </a:defRPr>
      </a:pPr>
      <a:endParaRPr lang="bg-BG"/>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Свършени АНД</a:t>
            </a:r>
          </a:p>
        </c:rich>
      </c:tx>
      <c:layout>
        <c:manualLayout>
          <c:xMode val="edge"/>
          <c:yMode val="edge"/>
          <c:x val="0.34234322404614675"/>
          <c:y val="3.5629601177901545E-2"/>
        </c:manualLayout>
      </c:layout>
      <c:overlay val="0"/>
      <c:spPr>
        <a:noFill/>
        <a:ln w="25400">
          <a:noFill/>
        </a:ln>
      </c:spPr>
    </c:title>
    <c:autoTitleDeleted val="0"/>
    <c:view3D>
      <c:rotX val="15"/>
      <c:hPercent val="190"/>
      <c:rotY val="44"/>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8468515859467016"/>
          <c:y val="0.12351558268490048"/>
          <c:w val="0.78829031107481173"/>
          <c:h val="0.73159229744133369"/>
        </c:manualLayout>
      </c:layout>
      <c:bar3DChart>
        <c:barDir val="bar"/>
        <c:grouping val="clustered"/>
        <c:varyColors val="0"/>
        <c:ser>
          <c:idx val="0"/>
          <c:order val="0"/>
          <c:tx>
            <c:v>решени по същество</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0"/>
              <c:layout>
                <c:manualLayout>
                  <c:x val="-1.3206880836212187E-3"/>
                  <c:y val="-7.2946674348634E-3"/>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E4C-4AC3-9BAD-CBFBF11312E9}"/>
                </c:ext>
              </c:extLst>
            </c:dLbl>
            <c:dLbl>
              <c:idx val="1"/>
              <c:layout>
                <c:manualLayout>
                  <c:x val="-2.8690537962383867E-3"/>
                  <c:y val="-9.4718647973881312E-3"/>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E4C-4AC3-9BAD-CBFBF11312E9}"/>
                </c:ext>
              </c:extLst>
            </c:dLbl>
            <c:dLbl>
              <c:idx val="2"/>
              <c:layout>
                <c:manualLayout>
                  <c:x val="-1.0871310843097665E-2"/>
                  <c:y val="-6.0040970488445039E-3"/>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E4C-4AC3-9BAD-CBFBF11312E9}"/>
                </c:ext>
              </c:extLst>
            </c:dLbl>
            <c:dLbl>
              <c:idx val="3"/>
              <c:layout>
                <c:manualLayout>
                  <c:x val="-1.1104118124046821E-2"/>
                  <c:y val="-2.5292874975993856E-3"/>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E4C-4AC3-9BAD-CBFBF11312E9}"/>
                </c:ext>
              </c:extLst>
            </c:dLbl>
            <c:spPr>
              <a:noFill/>
              <a:ln w="25400">
                <a:noFill/>
              </a:ln>
            </c:spPr>
            <c:txPr>
              <a:bodyPr wrap="square" lIns="38100" tIns="19050" rIns="38100" bIns="19050" anchor="ctr">
                <a:spAutoFit/>
              </a:bodyPr>
              <a:lstStyle/>
              <a:p>
                <a:pPr>
                  <a:defRPr sz="55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'[10,11. НАХД - постъпили, свършени.xls]Sheet1'!$B$5:$E$5</c:f>
              <c:strCache>
                <c:ptCount val="4"/>
                <c:pt idx="0">
                  <c:v>2016 - 84 дела</c:v>
                </c:pt>
                <c:pt idx="1">
                  <c:v>2017 - 107 дела</c:v>
                </c:pt>
                <c:pt idx="2">
                  <c:v>2018 - 70 дела</c:v>
                </c:pt>
                <c:pt idx="3">
                  <c:v>2019 - 71 дела</c:v>
                </c:pt>
              </c:strCache>
            </c:strRef>
          </c:cat>
          <c:val>
            <c:numRef>
              <c:f>'[10,11. НАХД - постъпили, свършени.xls]Sheet1'!$B$6:$E$6</c:f>
              <c:numCache>
                <c:formatCode>General</c:formatCode>
                <c:ptCount val="4"/>
                <c:pt idx="0">
                  <c:v>77</c:v>
                </c:pt>
                <c:pt idx="1">
                  <c:v>86</c:v>
                </c:pt>
                <c:pt idx="2">
                  <c:v>63</c:v>
                </c:pt>
                <c:pt idx="3">
                  <c:v>66</c:v>
                </c:pt>
              </c:numCache>
            </c:numRef>
          </c:val>
          <c:extLst>
            <c:ext xmlns:c16="http://schemas.microsoft.com/office/drawing/2014/chart" uri="{C3380CC4-5D6E-409C-BE32-E72D297353CC}">
              <c16:uniqueId val="{00000004-8E4C-4AC3-9BAD-CBFBF11312E9}"/>
            </c:ext>
          </c:extLst>
        </c:ser>
        <c:ser>
          <c:idx val="1"/>
          <c:order val="1"/>
          <c:tx>
            <c:v>прекратени</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8.6158423381742788E-3"/>
                  <c:y val="-1.638627488637091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E4C-4AC3-9BAD-CBFBF11312E9}"/>
                </c:ext>
              </c:extLst>
            </c:dLbl>
            <c:dLbl>
              <c:idx val="1"/>
              <c:layout>
                <c:manualLayout>
                  <c:x val="-5.9792012342732691E-3"/>
                  <c:y val="-1.2126624415850457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E4C-4AC3-9BAD-CBFBF11312E9}"/>
                </c:ext>
              </c:extLst>
            </c:dLbl>
            <c:dLbl>
              <c:idx val="2"/>
              <c:layout>
                <c:manualLayout>
                  <c:x val="2.8954912332274721E-3"/>
                  <c:y val="-1.0235580308558992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E4C-4AC3-9BAD-CBFBF11312E9}"/>
                </c:ext>
              </c:extLst>
            </c:dLbl>
            <c:dLbl>
              <c:idx val="3"/>
              <c:layout>
                <c:manualLayout>
                  <c:x val="1.4994367247566868E-5"/>
                  <c:y val="-1.1833429357915627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E4C-4AC3-9BAD-CBFBF11312E9}"/>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'[10,11. НАХД - постъпили, свършени.xls]Sheet1'!$B$5:$E$5</c:f>
              <c:strCache>
                <c:ptCount val="4"/>
                <c:pt idx="0">
                  <c:v>2016 - 84 дела</c:v>
                </c:pt>
                <c:pt idx="1">
                  <c:v>2017 - 107 дела</c:v>
                </c:pt>
                <c:pt idx="2">
                  <c:v>2018 - 70 дела</c:v>
                </c:pt>
                <c:pt idx="3">
                  <c:v>2019 - 71 дела</c:v>
                </c:pt>
              </c:strCache>
            </c:strRef>
          </c:cat>
          <c:val>
            <c:numRef>
              <c:f>'[10,11. НАХД - постъпили, свършени.xls]Sheet1'!$B$7:$E$7</c:f>
              <c:numCache>
                <c:formatCode>General</c:formatCode>
                <c:ptCount val="4"/>
                <c:pt idx="0">
                  <c:v>7</c:v>
                </c:pt>
                <c:pt idx="1">
                  <c:v>21</c:v>
                </c:pt>
                <c:pt idx="2">
                  <c:v>7</c:v>
                </c:pt>
                <c:pt idx="3">
                  <c:v>5</c:v>
                </c:pt>
              </c:numCache>
            </c:numRef>
          </c:val>
          <c:extLst>
            <c:ext xmlns:c16="http://schemas.microsoft.com/office/drawing/2014/chart" uri="{C3380CC4-5D6E-409C-BE32-E72D297353CC}">
              <c16:uniqueId val="{00000009-8E4C-4AC3-9BAD-CBFBF11312E9}"/>
            </c:ext>
          </c:extLst>
        </c:ser>
        <c:dLbls>
          <c:showLegendKey val="0"/>
          <c:showVal val="0"/>
          <c:showCatName val="0"/>
          <c:showSerName val="0"/>
          <c:showPercent val="0"/>
          <c:showBubbleSize val="0"/>
        </c:dLbls>
        <c:gapWidth val="150"/>
        <c:shape val="box"/>
        <c:axId val="27952256"/>
        <c:axId val="27953792"/>
        <c:axId val="0"/>
      </c:bar3DChart>
      <c:catAx>
        <c:axId val="27952256"/>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bg-BG"/>
          </a:p>
        </c:txPr>
        <c:crossAx val="27953792"/>
        <c:crosses val="autoZero"/>
        <c:auto val="1"/>
        <c:lblAlgn val="ctr"/>
        <c:lblOffset val="100"/>
        <c:tickLblSkip val="1"/>
        <c:tickMarkSkip val="1"/>
        <c:noMultiLvlLbl val="0"/>
      </c:catAx>
      <c:valAx>
        <c:axId val="27953792"/>
        <c:scaling>
          <c:orientation val="minMax"/>
        </c:scaling>
        <c:delete val="0"/>
        <c:axPos val="b"/>
        <c:majorGridlines>
          <c:spPr>
            <a:ln w="3175">
              <a:solidFill>
                <a:srgbClr val="C0C0C0"/>
              </a:solid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27952256"/>
        <c:crosses val="autoZero"/>
        <c:crossBetween val="between"/>
      </c:valAx>
      <c:spPr>
        <a:noFill/>
        <a:ln w="25400">
          <a:noFill/>
        </a:ln>
      </c:spPr>
    </c:plotArea>
    <c:legend>
      <c:legendPos val="r"/>
      <c:layout>
        <c:manualLayout>
          <c:xMode val="edge"/>
          <c:yMode val="edge"/>
          <c:x val="0.30321079921506988"/>
          <c:y val="0.92310895589270858"/>
          <c:w val="0.57024841326054487"/>
          <c:h val="6.1540554381921742E-2"/>
        </c:manualLayout>
      </c:layout>
      <c:overlay val="0"/>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850" b="0" i="0" u="none" strike="noStrike" baseline="0">
          <a:solidFill>
            <a:srgbClr val="000000"/>
          </a:solidFill>
          <a:latin typeface="Arial"/>
          <a:ea typeface="Arial"/>
          <a:cs typeface="Arial"/>
        </a:defRPr>
      </a:pPr>
      <a:endParaRPr lang="bg-BG"/>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Постъпили АНД</a:t>
            </a:r>
          </a:p>
        </c:rich>
      </c:tx>
      <c:layout>
        <c:manualLayout>
          <c:xMode val="edge"/>
          <c:yMode val="edge"/>
          <c:x val="0.37645558868248263"/>
          <c:y val="3.617587935287353E-2"/>
        </c:manualLayout>
      </c:layout>
      <c:overlay val="0"/>
      <c:spPr>
        <a:noFill/>
        <a:ln w="25400">
          <a:noFill/>
        </a:ln>
      </c:spPr>
    </c:title>
    <c:autoTitleDeleted val="0"/>
    <c:view3D>
      <c:rotX val="67"/>
      <c:hPercent val="50"/>
      <c:rotY val="352"/>
      <c:depthPercent val="100"/>
      <c:rAngAx val="0"/>
      <c:perspective val="0"/>
    </c:view3D>
    <c:floor>
      <c:thickness val="0"/>
      <c:spPr>
        <a:gradFill rotWithShape="0">
          <a:gsLst>
            <a:gs pos="0">
              <a:srgbClr val="FFFFFF"/>
            </a:gs>
            <a:gs pos="100000">
              <a:srgbClr val="C0C0C0"/>
            </a:gs>
          </a:gsLst>
          <a:lin ang="0" scaled="1"/>
        </a:grad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0.14156716388218024"/>
          <c:y val="2.5841593330245484E-3"/>
          <c:w val="0.82219673030286189"/>
          <c:h val="0.88114000819482619"/>
        </c:manualLayout>
      </c:layout>
      <c:bar3DChart>
        <c:barDir val="col"/>
        <c:grouping val="standard"/>
        <c:varyColors val="0"/>
        <c:ser>
          <c:idx val="1"/>
          <c:order val="0"/>
          <c:tx>
            <c:v>по УБДХ</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0"/>
              <c:layout>
                <c:manualLayout>
                  <c:x val="-6.4683053040104285E-3"/>
                  <c:y val="0.15934539190353145"/>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B04-4BC0-8158-BAA04B7FB181}"/>
                </c:ext>
              </c:extLst>
            </c:dLbl>
            <c:dLbl>
              <c:idx val="1"/>
              <c:layout>
                <c:manualLayout>
                  <c:x val="-8.6244070720137983E-3"/>
                  <c:y val="0.19379844961240311"/>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B04-4BC0-8158-BAA04B7FB181}"/>
                </c:ext>
              </c:extLst>
            </c:dLbl>
            <c:dLbl>
              <c:idx val="2"/>
              <c:layout>
                <c:manualLayout>
                  <c:x val="-6.4683053040103496E-3"/>
                  <c:y val="0.23686477174849277"/>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B04-4BC0-8158-BAA04B7FB181}"/>
                </c:ext>
              </c:extLst>
            </c:dLbl>
            <c:dLbl>
              <c:idx val="3"/>
              <c:layout>
                <c:manualLayout>
                  <c:x val="-6.4684152131791626E-3"/>
                  <c:y val="0.29621565539601674"/>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B04-4BC0-8158-BAA04B7FB181}"/>
                </c:ext>
              </c:extLst>
            </c:dLbl>
            <c:spPr>
              <a:noFill/>
              <a:ln w="25400">
                <a:noFill/>
              </a:ln>
            </c:spPr>
            <c:txPr>
              <a:bodyPr wrap="square" lIns="38100" tIns="19050" rIns="38100" bIns="19050" anchor="ctr">
                <a:spAutoFit/>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Sheet2!$B$7:$E$7</c:f>
              <c:numCache>
                <c:formatCode>General</c:formatCode>
                <c:ptCount val="4"/>
                <c:pt idx="0">
                  <c:v>2017</c:v>
                </c:pt>
                <c:pt idx="1">
                  <c:v>2018</c:v>
                </c:pt>
                <c:pt idx="2">
                  <c:v>2019</c:v>
                </c:pt>
                <c:pt idx="3">
                  <c:v>2020</c:v>
                </c:pt>
              </c:numCache>
            </c:numRef>
          </c:cat>
          <c:val>
            <c:numRef>
              <c:f>Sheet2!$B$9:$E$9</c:f>
              <c:numCache>
                <c:formatCode>General</c:formatCode>
                <c:ptCount val="4"/>
                <c:pt idx="0">
                  <c:v>1</c:v>
                </c:pt>
                <c:pt idx="1">
                  <c:v>9</c:v>
                </c:pt>
                <c:pt idx="2">
                  <c:v>9</c:v>
                </c:pt>
                <c:pt idx="3">
                  <c:v>17</c:v>
                </c:pt>
              </c:numCache>
            </c:numRef>
          </c:val>
          <c:shape val="coneToMax"/>
          <c:extLst>
            <c:ext xmlns:c16="http://schemas.microsoft.com/office/drawing/2014/chart" uri="{C3380CC4-5D6E-409C-BE32-E72D297353CC}">
              <c16:uniqueId val="{00000004-5B04-4BC0-8158-BAA04B7FB181}"/>
            </c:ext>
          </c:extLst>
        </c:ser>
        <c:ser>
          <c:idx val="2"/>
          <c:order val="1"/>
          <c:tx>
            <c:v>по чл. 78а НК</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6.4684152131791626E-3"/>
                  <c:y val="4.0916720704029644E-2"/>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B04-4BC0-8158-BAA04B7FB181}"/>
                </c:ext>
              </c:extLst>
            </c:dLbl>
            <c:dLbl>
              <c:idx val="1"/>
              <c:layout>
                <c:manualLayout>
                  <c:x val="-8.6243831171588983E-3"/>
                  <c:y val="0.158366909821891"/>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B04-4BC0-8158-BAA04B7FB181}"/>
                </c:ext>
              </c:extLst>
            </c:dLbl>
            <c:dLbl>
              <c:idx val="2"/>
              <c:layout>
                <c:manualLayout>
                  <c:x val="-8.6243831171589781E-3"/>
                  <c:y val="0.16053546818353401"/>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B04-4BC0-8158-BAA04B7FB181}"/>
                </c:ext>
              </c:extLst>
            </c:dLbl>
            <c:dLbl>
              <c:idx val="3"/>
              <c:layout>
                <c:manualLayout>
                  <c:x val="-8.6244070720137983E-3"/>
                  <c:y val="0.15503875968992248"/>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B04-4BC0-8158-BAA04B7FB181}"/>
                </c:ext>
              </c:extLst>
            </c:dLbl>
            <c:spPr>
              <a:noFill/>
              <a:ln w="25400">
                <a:noFill/>
              </a:ln>
            </c:spPr>
            <c:txPr>
              <a:bodyPr wrap="square" lIns="38100" tIns="19050" rIns="38100" bIns="19050" anchor="ctr">
                <a:spAutoFit/>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Sheet2!$B$7:$E$7</c:f>
              <c:numCache>
                <c:formatCode>General</c:formatCode>
                <c:ptCount val="4"/>
                <c:pt idx="0">
                  <c:v>2017</c:v>
                </c:pt>
                <c:pt idx="1">
                  <c:v>2018</c:v>
                </c:pt>
                <c:pt idx="2">
                  <c:v>2019</c:v>
                </c:pt>
                <c:pt idx="3">
                  <c:v>2020</c:v>
                </c:pt>
              </c:numCache>
            </c:numRef>
          </c:cat>
          <c:val>
            <c:numRef>
              <c:f>Sheet2!$B$10:$E$10</c:f>
              <c:numCache>
                <c:formatCode>General</c:formatCode>
                <c:ptCount val="4"/>
                <c:pt idx="0">
                  <c:v>62</c:v>
                </c:pt>
                <c:pt idx="1">
                  <c:v>14</c:v>
                </c:pt>
                <c:pt idx="2">
                  <c:v>18</c:v>
                </c:pt>
                <c:pt idx="3">
                  <c:v>13</c:v>
                </c:pt>
              </c:numCache>
            </c:numRef>
          </c:val>
          <c:shape val="coneToMax"/>
          <c:extLst>
            <c:ext xmlns:c16="http://schemas.microsoft.com/office/drawing/2014/chart" uri="{C3380CC4-5D6E-409C-BE32-E72D297353CC}">
              <c16:uniqueId val="{00000009-5B04-4BC0-8158-BAA04B7FB181}"/>
            </c:ext>
          </c:extLst>
        </c:ser>
        <c:ser>
          <c:idx val="0"/>
          <c:order val="2"/>
          <c:tx>
            <c:v>жалби срещу НП</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0"/>
              <c:layout>
                <c:manualLayout>
                  <c:x val="-8.1200500665778996E-4"/>
                  <c:y val="1.2812566540504389E-2"/>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5B04-4BC0-8158-BAA04B7FB181}"/>
                </c:ext>
              </c:extLst>
            </c:dLbl>
            <c:dLbl>
              <c:idx val="1"/>
              <c:layout>
                <c:manualLayout>
                  <c:x val="-4.265855836584463E-3"/>
                  <c:y val="2.2468412378685184E-2"/>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5B04-4BC0-8158-BAA04B7FB181}"/>
                </c:ext>
              </c:extLst>
            </c:dLbl>
            <c:dLbl>
              <c:idx val="2"/>
              <c:layout>
                <c:manualLayout>
                  <c:x val="-3.8155039880765074E-3"/>
                  <c:y val="-5.1100028106271789E-3"/>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5B04-4BC0-8158-BAA04B7FB181}"/>
                </c:ext>
              </c:extLst>
            </c:dLbl>
            <c:dLbl>
              <c:idx val="3"/>
              <c:layout>
                <c:manualLayout>
                  <c:x val="1.8112976980706463E-3"/>
                  <c:y val="4.1251172411961301E-3"/>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5B04-4BC0-8158-BAA04B7FB181}"/>
                </c:ext>
              </c:extLst>
            </c:dLbl>
            <c:spPr>
              <a:noFill/>
              <a:ln w="25400">
                <a:noFill/>
              </a:ln>
            </c:spPr>
            <c:txPr>
              <a:bodyPr wrap="square" lIns="38100" tIns="19050" rIns="38100" bIns="19050" anchor="ctr">
                <a:spAutoFit/>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Sheet2!$B$7:$E$7</c:f>
              <c:numCache>
                <c:formatCode>General</c:formatCode>
                <c:ptCount val="4"/>
                <c:pt idx="0">
                  <c:v>2017</c:v>
                </c:pt>
                <c:pt idx="1">
                  <c:v>2018</c:v>
                </c:pt>
                <c:pt idx="2">
                  <c:v>2019</c:v>
                </c:pt>
                <c:pt idx="3">
                  <c:v>2020</c:v>
                </c:pt>
              </c:numCache>
            </c:numRef>
          </c:cat>
          <c:val>
            <c:numRef>
              <c:f>Sheet2!$B$8:$E$8</c:f>
              <c:numCache>
                <c:formatCode>General</c:formatCode>
                <c:ptCount val="4"/>
                <c:pt idx="0">
                  <c:v>56</c:v>
                </c:pt>
                <c:pt idx="1">
                  <c:v>43</c:v>
                </c:pt>
                <c:pt idx="2">
                  <c:v>70</c:v>
                </c:pt>
                <c:pt idx="3">
                  <c:v>64</c:v>
                </c:pt>
              </c:numCache>
            </c:numRef>
          </c:val>
          <c:shape val="coneToMax"/>
          <c:extLst>
            <c:ext xmlns:c16="http://schemas.microsoft.com/office/drawing/2014/chart" uri="{C3380CC4-5D6E-409C-BE32-E72D297353CC}">
              <c16:uniqueId val="{0000000E-5B04-4BC0-8158-BAA04B7FB181}"/>
            </c:ext>
          </c:extLst>
        </c:ser>
        <c:dLbls>
          <c:showLegendKey val="0"/>
          <c:showVal val="0"/>
          <c:showCatName val="0"/>
          <c:showSerName val="0"/>
          <c:showPercent val="0"/>
          <c:showBubbleSize val="0"/>
        </c:dLbls>
        <c:gapWidth val="0"/>
        <c:gapDepth val="0"/>
        <c:shape val="cone"/>
        <c:axId val="1580382031"/>
        <c:axId val="1"/>
        <c:axId val="2"/>
      </c:bar3DChart>
      <c:catAx>
        <c:axId val="1580382031"/>
        <c:scaling>
          <c:orientation val="minMax"/>
        </c:scaling>
        <c:delete val="0"/>
        <c:axPos val="b"/>
        <c:numFmt formatCode="General" sourceLinked="1"/>
        <c:majorTickMark val="out"/>
        <c:minorTickMark val="none"/>
        <c:tickLblPos val="low"/>
        <c:spPr>
          <a:ln w="6350">
            <a:noFill/>
          </a:ln>
        </c:spPr>
        <c:txPr>
          <a:bodyPr rot="0" vert="horz"/>
          <a:lstStyle/>
          <a:p>
            <a:pPr>
              <a:defRPr sz="60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1"/>
      </c:catAx>
      <c:valAx>
        <c:axId val="1"/>
        <c:scaling>
          <c:orientation val="minMax"/>
        </c:scaling>
        <c:delete val="1"/>
        <c:axPos val="r"/>
        <c:numFmt formatCode="General" sourceLinked="1"/>
        <c:majorTickMark val="out"/>
        <c:minorTickMark val="none"/>
        <c:tickLblPos val="nextTo"/>
        <c:crossAx val="1580382031"/>
        <c:crosses val="max"/>
        <c:crossBetween val="between"/>
      </c:valAx>
      <c:serAx>
        <c:axId val="2"/>
        <c:scaling>
          <c:orientation val="minMax"/>
        </c:scaling>
        <c:delete val="0"/>
        <c:axPos val="b"/>
        <c:numFmt formatCode="General" sourceLinked="1"/>
        <c:majorTickMark val="out"/>
        <c:minorTickMark val="none"/>
        <c:tickLblPos val="low"/>
        <c:spPr>
          <a:ln w="3175">
            <a:solidFill>
              <a:srgbClr val="FFFFFF"/>
            </a:solidFill>
            <a:prstDash val="solid"/>
          </a:ln>
        </c:spPr>
        <c:txPr>
          <a:bodyPr rot="0" vert="horz"/>
          <a:lstStyle/>
          <a:p>
            <a:pPr>
              <a:defRPr sz="500" b="0" i="0" u="none" strike="noStrike" baseline="0">
                <a:solidFill>
                  <a:srgbClr val="000000"/>
                </a:solidFill>
                <a:latin typeface="Arial"/>
                <a:ea typeface="Arial"/>
                <a:cs typeface="Arial"/>
              </a:defRPr>
            </a:pPr>
            <a:endParaRPr lang="bg-BG"/>
          </a:p>
        </c:txPr>
        <c:crossAx val="1"/>
        <c:crosses val="autoZero"/>
        <c:tickLblSkip val="1"/>
        <c:tickMarkSkip val="1"/>
      </c:serAx>
      <c:spPr>
        <a:noFill/>
        <a:ln w="25400">
          <a:noFill/>
        </a:ln>
      </c:spPr>
    </c:plotArea>
    <c:plotVisOnly val="1"/>
    <c:dispBlanksAs val="gap"/>
    <c:showDLblsOverMax val="0"/>
  </c:chart>
  <c:spPr>
    <a:gradFill rotWithShape="0">
      <a:gsLst>
        <a:gs pos="0">
          <a:srgbClr val="FFFFFF"/>
        </a:gs>
        <a:gs pos="100000">
          <a:srgbClr val="C0C0C0"/>
        </a:gs>
      </a:gsLst>
      <a:lin ang="0" scaled="1"/>
    </a:gradFill>
    <a:ln w="3175">
      <a:solidFill>
        <a:srgbClr val="000000"/>
      </a:solidFill>
      <a:prstDash val="solid"/>
    </a:ln>
    <a:effectLst>
      <a:outerShdw dist="35921" dir="2700000" algn="br">
        <a:srgbClr val="000000"/>
      </a:outerShdw>
    </a:effectLst>
  </c:spPr>
  <c:txPr>
    <a:bodyPr/>
    <a:lstStyle/>
    <a:p>
      <a:pPr>
        <a:defRPr sz="950" b="0" i="0" u="none" strike="noStrike" baseline="0">
          <a:solidFill>
            <a:srgbClr val="000000"/>
          </a:solidFill>
          <a:latin typeface="Arial"/>
          <a:ea typeface="Arial"/>
          <a:cs typeface="Arial"/>
        </a:defRPr>
      </a:pPr>
      <a:endParaRPr lang="bg-BG"/>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700" b="1" i="0" u="none" strike="noStrike" kern="1200" baseline="0">
                <a:solidFill>
                  <a:schemeClr val="tx2"/>
                </a:solidFill>
                <a:latin typeface="Arial" panose="020B0604020202020204" pitchFamily="34" charset="0"/>
                <a:ea typeface="+mn-ea"/>
                <a:cs typeface="Arial" panose="020B0604020202020204" pitchFamily="34" charset="0"/>
              </a:defRPr>
            </a:pPr>
            <a:r>
              <a:rPr lang="bg-BG" sz="700">
                <a:latin typeface="Arial" panose="020B0604020202020204" pitchFamily="34" charset="0"/>
                <a:cs typeface="Arial" panose="020B0604020202020204" pitchFamily="34" charset="0"/>
              </a:rPr>
              <a:t>Граждански дела на производство</a:t>
            </a:r>
          </a:p>
        </c:rich>
      </c:tx>
      <c:layout/>
      <c:overlay val="0"/>
      <c:spPr>
        <a:noFill/>
        <a:ln>
          <a:noFill/>
        </a:ln>
        <a:effectLst/>
      </c:spPr>
      <c:txPr>
        <a:bodyPr rot="0" spcFirstLastPara="1" vertOverflow="ellipsis" vert="horz" wrap="square" anchor="ctr" anchorCtr="1"/>
        <a:lstStyle/>
        <a:p>
          <a:pPr>
            <a:defRPr sz="700" b="1"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title>
    <c:autoTitleDeleted val="0"/>
    <c:view3D>
      <c:rotX val="15"/>
      <c:rotY val="20"/>
      <c:depthPercent val="100"/>
      <c:rAngAx val="1"/>
    </c:view3D>
    <c:floor>
      <c:thickness val="0"/>
      <c:spPr>
        <a:solidFill>
          <a:srgbClr val="D3D3D3"/>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5358705161854783E-2"/>
          <c:y val="0.18240740740740738"/>
          <c:w val="0.60957748440648896"/>
          <c:h val="0.71482283464566931"/>
        </c:manualLayout>
      </c:layout>
      <c:bar3DChart>
        <c:barDir val="col"/>
        <c:grouping val="standard"/>
        <c:varyColors val="0"/>
        <c:ser>
          <c:idx val="0"/>
          <c:order val="0"/>
          <c:tx>
            <c:strRef>
              <c:f>Лист1!$E$10</c:f>
              <c:strCache>
                <c:ptCount val="1"/>
                <c:pt idx="0">
                  <c:v>върнати за ново разглеждане</c:v>
                </c:pt>
              </c:strCache>
            </c:strRef>
          </c:tx>
          <c:spPr>
            <a:solidFill>
              <a:schemeClr val="tx1">
                <a:lumMod val="50000"/>
                <a:lumOff val="5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550" b="1"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Лист1!$A$9:$E$9</c:f>
              <c:numCache>
                <c:formatCode>General</c:formatCode>
                <c:ptCount val="4"/>
                <c:pt idx="0">
                  <c:v>2017</c:v>
                </c:pt>
                <c:pt idx="1">
                  <c:v>2018</c:v>
                </c:pt>
                <c:pt idx="2">
                  <c:v>2019</c:v>
                </c:pt>
                <c:pt idx="3">
                  <c:v>2020</c:v>
                </c:pt>
              </c:numCache>
            </c:numRef>
          </c:cat>
          <c:val>
            <c:numRef>
              <c:f>Лист1!$A$10:$E$10</c:f>
              <c:numCache>
                <c:formatCode>General</c:formatCode>
                <c:ptCount val="4"/>
                <c:pt idx="0">
                  <c:v>5</c:v>
                </c:pt>
                <c:pt idx="1">
                  <c:v>0</c:v>
                </c:pt>
                <c:pt idx="2">
                  <c:v>0</c:v>
                </c:pt>
                <c:pt idx="3">
                  <c:v>0</c:v>
                </c:pt>
              </c:numCache>
            </c:numRef>
          </c:val>
          <c:shape val="cylinder"/>
          <c:extLst>
            <c:ext xmlns:c16="http://schemas.microsoft.com/office/drawing/2014/chart" uri="{C3380CC4-5D6E-409C-BE32-E72D297353CC}">
              <c16:uniqueId val="{00000000-3B2E-457C-9FEB-4606BBDF3BD9}"/>
            </c:ext>
          </c:extLst>
        </c:ser>
        <c:ser>
          <c:idx val="1"/>
          <c:order val="1"/>
          <c:tx>
            <c:strRef>
              <c:f>Лист1!$E$11</c:f>
              <c:strCache>
                <c:ptCount val="1"/>
                <c:pt idx="0">
                  <c:v>продължаващи под същия номер</c:v>
                </c:pt>
              </c:strCache>
            </c:strRef>
          </c:tx>
          <c:spPr>
            <a:solidFill>
              <a:schemeClr val="bg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550" b="1"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Лист1!$A$9:$E$9</c:f>
              <c:numCache>
                <c:formatCode>General</c:formatCode>
                <c:ptCount val="4"/>
                <c:pt idx="0">
                  <c:v>2017</c:v>
                </c:pt>
                <c:pt idx="1">
                  <c:v>2018</c:v>
                </c:pt>
                <c:pt idx="2">
                  <c:v>2019</c:v>
                </c:pt>
                <c:pt idx="3">
                  <c:v>2020</c:v>
                </c:pt>
              </c:numCache>
            </c:numRef>
          </c:cat>
          <c:val>
            <c:numRef>
              <c:f>Лист1!$A$11:$E$11</c:f>
              <c:numCache>
                <c:formatCode>General</c:formatCode>
                <c:ptCount val="4"/>
                <c:pt idx="0">
                  <c:v>0</c:v>
                </c:pt>
                <c:pt idx="1">
                  <c:v>1</c:v>
                </c:pt>
                <c:pt idx="2">
                  <c:v>2</c:v>
                </c:pt>
                <c:pt idx="3">
                  <c:v>3</c:v>
                </c:pt>
              </c:numCache>
            </c:numRef>
          </c:val>
          <c:shape val="cylinder"/>
          <c:extLst>
            <c:ext xmlns:c16="http://schemas.microsoft.com/office/drawing/2014/chart" uri="{C3380CC4-5D6E-409C-BE32-E72D297353CC}">
              <c16:uniqueId val="{00000001-3B2E-457C-9FEB-4606BBDF3BD9}"/>
            </c:ext>
          </c:extLst>
        </c:ser>
        <c:ser>
          <c:idx val="2"/>
          <c:order val="2"/>
          <c:tx>
            <c:strRef>
              <c:f>Лист1!$E$12</c:f>
              <c:strCache>
                <c:ptCount val="1"/>
                <c:pt idx="0">
                  <c:v>получени по подсъдност</c:v>
                </c:pt>
              </c:strCache>
            </c:strRef>
          </c:tx>
          <c:spPr>
            <a:pattFill prst="lgCheck">
              <a:fgClr>
                <a:srgbClr val="D3D3D3"/>
              </a:fgClr>
              <a:bgClr>
                <a:schemeClr val="bg1"/>
              </a:bgClr>
            </a:patt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550" b="1"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Лист1!$A$9:$E$9</c:f>
              <c:numCache>
                <c:formatCode>General</c:formatCode>
                <c:ptCount val="4"/>
                <c:pt idx="0">
                  <c:v>2017</c:v>
                </c:pt>
                <c:pt idx="1">
                  <c:v>2018</c:v>
                </c:pt>
                <c:pt idx="2">
                  <c:v>2019</c:v>
                </c:pt>
                <c:pt idx="3">
                  <c:v>2020</c:v>
                </c:pt>
              </c:numCache>
            </c:numRef>
          </c:cat>
          <c:val>
            <c:numRef>
              <c:f>Лист1!$A$12:$E$12</c:f>
              <c:numCache>
                <c:formatCode>General</c:formatCode>
                <c:ptCount val="4"/>
                <c:pt idx="0">
                  <c:v>56</c:v>
                </c:pt>
                <c:pt idx="1">
                  <c:v>70</c:v>
                </c:pt>
                <c:pt idx="2">
                  <c:v>66</c:v>
                </c:pt>
                <c:pt idx="3">
                  <c:v>69</c:v>
                </c:pt>
              </c:numCache>
            </c:numRef>
          </c:val>
          <c:shape val="cylinder"/>
          <c:extLst>
            <c:ext xmlns:c16="http://schemas.microsoft.com/office/drawing/2014/chart" uri="{C3380CC4-5D6E-409C-BE32-E72D297353CC}">
              <c16:uniqueId val="{00000002-3B2E-457C-9FEB-4606BBDF3BD9}"/>
            </c:ext>
          </c:extLst>
        </c:ser>
        <c:ser>
          <c:idx val="3"/>
          <c:order val="3"/>
          <c:tx>
            <c:strRef>
              <c:f>Лист1!$E$13</c:f>
              <c:strCache>
                <c:ptCount val="1"/>
                <c:pt idx="0">
                  <c:v>от минал отчетен период</c:v>
                </c:pt>
              </c:strCache>
            </c:strRef>
          </c:tx>
          <c:spPr>
            <a:pattFill prst="dashVert">
              <a:fgClr>
                <a:srgbClr val="D3D3D3"/>
              </a:fgClr>
              <a:bgClr>
                <a:schemeClr val="bg1"/>
              </a:bgClr>
            </a:patt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550" b="1"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Лист1!$A$9:$E$9</c:f>
              <c:numCache>
                <c:formatCode>General</c:formatCode>
                <c:ptCount val="4"/>
                <c:pt idx="0">
                  <c:v>2017</c:v>
                </c:pt>
                <c:pt idx="1">
                  <c:v>2018</c:v>
                </c:pt>
                <c:pt idx="2">
                  <c:v>2019</c:v>
                </c:pt>
                <c:pt idx="3">
                  <c:v>2020</c:v>
                </c:pt>
              </c:numCache>
            </c:numRef>
          </c:cat>
          <c:val>
            <c:numRef>
              <c:f>Лист1!$A$13:$E$13</c:f>
              <c:numCache>
                <c:formatCode>General</c:formatCode>
                <c:ptCount val="4"/>
                <c:pt idx="0">
                  <c:v>86</c:v>
                </c:pt>
                <c:pt idx="1">
                  <c:v>98</c:v>
                </c:pt>
                <c:pt idx="2">
                  <c:v>125</c:v>
                </c:pt>
                <c:pt idx="3">
                  <c:v>121</c:v>
                </c:pt>
              </c:numCache>
            </c:numRef>
          </c:val>
          <c:shape val="cylinder"/>
          <c:extLst>
            <c:ext xmlns:c16="http://schemas.microsoft.com/office/drawing/2014/chart" uri="{C3380CC4-5D6E-409C-BE32-E72D297353CC}">
              <c16:uniqueId val="{00000003-3B2E-457C-9FEB-4606BBDF3BD9}"/>
            </c:ext>
          </c:extLst>
        </c:ser>
        <c:ser>
          <c:idx val="4"/>
          <c:order val="4"/>
          <c:tx>
            <c:strRef>
              <c:f>Лист1!$E$14</c:f>
              <c:strCache>
                <c:ptCount val="1"/>
                <c:pt idx="0">
                  <c:v>новообразувани</c:v>
                </c:pt>
              </c:strCache>
            </c:strRef>
          </c:tx>
          <c:spPr>
            <a:pattFill prst="wdDnDiag">
              <a:fgClr>
                <a:srgbClr val="D3D3D3"/>
              </a:fgClr>
              <a:bgClr>
                <a:schemeClr val="bg1"/>
              </a:bgClr>
            </a:patt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550" b="1"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Лист1!$A$9:$E$9</c:f>
              <c:numCache>
                <c:formatCode>General</c:formatCode>
                <c:ptCount val="4"/>
                <c:pt idx="0">
                  <c:v>2017</c:v>
                </c:pt>
                <c:pt idx="1">
                  <c:v>2018</c:v>
                </c:pt>
                <c:pt idx="2">
                  <c:v>2019</c:v>
                </c:pt>
                <c:pt idx="3">
                  <c:v>2020</c:v>
                </c:pt>
              </c:numCache>
            </c:numRef>
          </c:cat>
          <c:val>
            <c:numRef>
              <c:f>Лист1!$A$14:$E$14</c:f>
              <c:numCache>
                <c:formatCode>General</c:formatCode>
                <c:ptCount val="4"/>
                <c:pt idx="0">
                  <c:v>637</c:v>
                </c:pt>
                <c:pt idx="1">
                  <c:v>616</c:v>
                </c:pt>
                <c:pt idx="2">
                  <c:v>656</c:v>
                </c:pt>
                <c:pt idx="3">
                  <c:v>488</c:v>
                </c:pt>
              </c:numCache>
            </c:numRef>
          </c:val>
          <c:shape val="cylinder"/>
          <c:extLst>
            <c:ext xmlns:c16="http://schemas.microsoft.com/office/drawing/2014/chart" uri="{C3380CC4-5D6E-409C-BE32-E72D297353CC}">
              <c16:uniqueId val="{00000004-3B2E-457C-9FEB-4606BBDF3BD9}"/>
            </c:ext>
          </c:extLst>
        </c:ser>
        <c:dLbls>
          <c:showLegendKey val="0"/>
          <c:showVal val="1"/>
          <c:showCatName val="0"/>
          <c:showSerName val="0"/>
          <c:showPercent val="0"/>
          <c:showBubbleSize val="0"/>
        </c:dLbls>
        <c:gapWidth val="150"/>
        <c:shape val="box"/>
        <c:axId val="182172352"/>
        <c:axId val="182171104"/>
        <c:axId val="179026320"/>
      </c:bar3DChart>
      <c:catAx>
        <c:axId val="18217235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550" b="0"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crossAx val="182171104"/>
        <c:crosses val="autoZero"/>
        <c:auto val="1"/>
        <c:lblAlgn val="ctr"/>
        <c:lblOffset val="100"/>
        <c:noMultiLvlLbl val="0"/>
      </c:catAx>
      <c:valAx>
        <c:axId val="182171104"/>
        <c:scaling>
          <c:orientation val="minMax"/>
        </c:scaling>
        <c:delete val="1"/>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crossAx val="182172352"/>
        <c:crosses val="autoZero"/>
        <c:crossBetween val="between"/>
      </c:valAx>
      <c:serAx>
        <c:axId val="179026320"/>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400" b="0"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crossAx val="182171104"/>
        <c:crosses val="autoZero"/>
      </c:serAx>
      <c:spPr>
        <a:noFill/>
        <a:ln>
          <a:noFill/>
        </a:ln>
        <a:effectLst/>
      </c:spPr>
    </c:plotArea>
    <c:plotVisOnly val="1"/>
    <c:dispBlanksAs val="gap"/>
    <c:showDLblsOverMax val="0"/>
  </c:chart>
  <c:spPr>
    <a:gradFill>
      <a:gsLst>
        <a:gs pos="29000">
          <a:schemeClr val="bg1"/>
        </a:gs>
        <a:gs pos="60000">
          <a:schemeClr val="bg1">
            <a:lumMod val="95000"/>
          </a:schemeClr>
        </a:gs>
        <a:gs pos="83000">
          <a:schemeClr val="bg1">
            <a:lumMod val="85000"/>
          </a:schemeClr>
        </a:gs>
        <a:gs pos="100000">
          <a:schemeClr val="bg1">
            <a:lumMod val="75000"/>
          </a:schemeClr>
        </a:gs>
      </a:gsLst>
      <a:lin ang="5400000" scaled="1"/>
    </a:gradFill>
    <a:ln w="9525" cap="flat" cmpd="sng" algn="ctr">
      <a:solidFill>
        <a:schemeClr val="tx2">
          <a:lumMod val="15000"/>
          <a:lumOff val="85000"/>
        </a:schemeClr>
      </a:solidFill>
      <a:round/>
    </a:ln>
    <a:effectLst/>
  </c:spPr>
  <c:txPr>
    <a:bodyPr/>
    <a:lstStyle/>
    <a:p>
      <a:pPr>
        <a:defRPr/>
      </a:pPr>
      <a:endParaRPr lang="bg-BG"/>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700" b="1" i="0" u="none" strike="noStrike" baseline="0">
                <a:solidFill>
                  <a:srgbClr val="000000"/>
                </a:solidFill>
                <a:latin typeface="Arial"/>
                <a:ea typeface="Arial"/>
                <a:cs typeface="Arial"/>
              </a:defRPr>
            </a:pPr>
            <a:r>
              <a:rPr lang="bg-BG" sz="700"/>
              <a:t>Свършени граждански дела</a:t>
            </a:r>
          </a:p>
        </c:rich>
      </c:tx>
      <c:layout>
        <c:manualLayout>
          <c:xMode val="edge"/>
          <c:yMode val="edge"/>
          <c:x val="0.29513917556421954"/>
          <c:y val="1.8284066950647562E-2"/>
        </c:manualLayout>
      </c:layout>
      <c:overlay val="0"/>
      <c:spPr>
        <a:noFill/>
        <a:ln w="25400">
          <a:noFill/>
        </a:ln>
      </c:spPr>
    </c:title>
    <c:autoTitleDeleted val="0"/>
    <c:view3D>
      <c:rotX val="15"/>
      <c:hPercent val="58"/>
      <c:rotY val="20"/>
      <c:depthPercent val="500"/>
      <c:rAngAx val="1"/>
    </c:view3D>
    <c:floor>
      <c:thickness val="0"/>
      <c:spPr>
        <a:blipFill dpi="0" rotWithShape="0">
          <a:blip xmlns:r="http://schemas.openxmlformats.org/officeDocument/2006/relationships" r:embed="rId2"/>
          <a:srcRect/>
          <a:tile tx="0" ty="0" sx="100000" sy="100000" flip="none" algn="tl"/>
        </a:blip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2.5873233473558976E-2"/>
          <c:y val="2.1097073579392035E-2"/>
          <c:w val="0.95213499182697037"/>
          <c:h val="0.82911499167010683"/>
        </c:manualLayout>
      </c:layout>
      <c:bar3DChart>
        <c:barDir val="col"/>
        <c:grouping val="clustered"/>
        <c:varyColors val="0"/>
        <c:ser>
          <c:idx val="0"/>
          <c:order val="0"/>
          <c:tx>
            <c:strRef>
              <c:f>Sheet2!$A$8</c:f>
              <c:strCache>
                <c:ptCount val="1"/>
                <c:pt idx="0">
                  <c:v>решени по същество</c:v>
                </c:pt>
              </c:strCache>
            </c:strRef>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1.5794464369709715E-3"/>
                  <c:y val="0.34267779121084435"/>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395-44A6-9783-74552EA8A62E}"/>
                </c:ext>
              </c:extLst>
            </c:dLbl>
            <c:dLbl>
              <c:idx val="1"/>
              <c:layout>
                <c:manualLayout>
                  <c:x val="-2.5545561656021977E-3"/>
                  <c:y val="0.3089546164324396"/>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395-44A6-9783-74552EA8A62E}"/>
                </c:ext>
              </c:extLst>
            </c:dLbl>
            <c:dLbl>
              <c:idx val="2"/>
              <c:layout>
                <c:manualLayout>
                  <c:x val="-3.0481564263834197E-3"/>
                  <c:y val="0.29844395891712605"/>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395-44A6-9783-74552EA8A62E}"/>
                </c:ext>
              </c:extLst>
            </c:dLbl>
            <c:dLbl>
              <c:idx val="3"/>
              <c:layout>
                <c:manualLayout>
                  <c:x val="-1.1449854905173048E-3"/>
                  <c:y val="0.31609543234459259"/>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395-44A6-9783-74552EA8A62E}"/>
                </c:ext>
              </c:extLst>
            </c:dLbl>
            <c:spPr>
              <a:noFill/>
              <a:ln w="25400">
                <a:noFill/>
              </a:ln>
            </c:spPr>
            <c:txPr>
              <a:bodyPr wrap="square" lIns="38100" tIns="19050" rIns="38100" bIns="19050" anchor="ctr">
                <a:spAutoFit/>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Sheet2!$B$7:$E$7</c:f>
              <c:strCache>
                <c:ptCount val="4"/>
                <c:pt idx="0">
                  <c:v>2017 - 684 дела</c:v>
                </c:pt>
                <c:pt idx="1">
                  <c:v>2018 - 659 дела</c:v>
                </c:pt>
                <c:pt idx="2">
                  <c:v>2019 - 728</c:v>
                </c:pt>
                <c:pt idx="3">
                  <c:v>2020 - 550</c:v>
                </c:pt>
              </c:strCache>
            </c:strRef>
          </c:cat>
          <c:val>
            <c:numRef>
              <c:f>Sheet2!$B$8:$E$8</c:f>
              <c:numCache>
                <c:formatCode>General</c:formatCode>
                <c:ptCount val="4"/>
                <c:pt idx="0">
                  <c:v>583</c:v>
                </c:pt>
                <c:pt idx="1">
                  <c:v>566</c:v>
                </c:pt>
                <c:pt idx="2">
                  <c:v>628</c:v>
                </c:pt>
                <c:pt idx="3">
                  <c:v>442</c:v>
                </c:pt>
              </c:numCache>
            </c:numRef>
          </c:val>
          <c:extLst>
            <c:ext xmlns:c16="http://schemas.microsoft.com/office/drawing/2014/chart" uri="{C3380CC4-5D6E-409C-BE32-E72D297353CC}">
              <c16:uniqueId val="{00000004-8395-44A6-9783-74552EA8A62E}"/>
            </c:ext>
          </c:extLst>
        </c:ser>
        <c:ser>
          <c:idx val="1"/>
          <c:order val="1"/>
          <c:tx>
            <c:strRef>
              <c:f>Sheet2!$A$9</c:f>
              <c:strCache>
                <c:ptCount val="1"/>
                <c:pt idx="0">
                  <c:v>прекратени</c:v>
                </c:pt>
              </c:strCache>
            </c:strRef>
          </c:tx>
          <c:spPr>
            <a:solidFill>
              <a:srgbClr val="FFFFFF"/>
            </a:solidFill>
            <a:ln w="12700">
              <a:solidFill>
                <a:srgbClr val="000000"/>
              </a:solidFill>
              <a:prstDash val="solid"/>
            </a:ln>
          </c:spPr>
          <c:invertIfNegative val="0"/>
          <c:dLbls>
            <c:dLbl>
              <c:idx val="0"/>
              <c:layout>
                <c:manualLayout>
                  <c:x val="-2.6570983284269285E-3"/>
                  <c:y val="9.2576580617296261E-2"/>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395-44A6-9783-74552EA8A62E}"/>
                </c:ext>
              </c:extLst>
            </c:dLbl>
            <c:dLbl>
              <c:idx val="1"/>
              <c:layout>
                <c:manualLayout>
                  <c:x val="-4.2038042463320808E-3"/>
                  <c:y val="9.2888883351606361E-2"/>
                </c:manualLayout>
              </c:layout>
              <c:tx>
                <c:rich>
                  <a:bodyPr/>
                  <a:lstStyle/>
                  <a:p>
                    <a:pPr>
                      <a:defRPr sz="600" b="1" i="0" u="none" strike="noStrike" baseline="0">
                        <a:solidFill>
                          <a:srgbClr val="000000"/>
                        </a:solidFill>
                        <a:latin typeface="Arial"/>
                        <a:ea typeface="Arial"/>
                        <a:cs typeface="Arial"/>
                      </a:defRPr>
                    </a:pPr>
                    <a:r>
                      <a:rPr lang="en-US" sz="600"/>
                      <a:t>94</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395-44A6-9783-74552EA8A62E}"/>
                </c:ext>
              </c:extLst>
            </c:dLbl>
            <c:dLbl>
              <c:idx val="2"/>
              <c:layout>
                <c:manualLayout>
                  <c:x val="-3.6025574422860791E-4"/>
                  <c:y val="9.8590761597838111E-2"/>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395-44A6-9783-74552EA8A62E}"/>
                </c:ext>
              </c:extLst>
            </c:dLbl>
            <c:dLbl>
              <c:idx val="3"/>
              <c:layout>
                <c:manualLayout>
                  <c:x val="-3.6317620552381177E-3"/>
                  <c:y val="0.10475164470697874"/>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395-44A6-9783-74552EA8A62E}"/>
                </c:ext>
              </c:extLst>
            </c:dLbl>
            <c:spPr>
              <a:noFill/>
              <a:ln w="25400">
                <a:noFill/>
              </a:ln>
            </c:spPr>
            <c:txPr>
              <a:bodyPr wrap="square" lIns="38100" tIns="19050" rIns="38100" bIns="19050" anchor="ctr">
                <a:spAutoFit/>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Sheet2!$B$7:$E$7</c:f>
              <c:strCache>
                <c:ptCount val="4"/>
                <c:pt idx="0">
                  <c:v>2017 - 684 дела</c:v>
                </c:pt>
                <c:pt idx="1">
                  <c:v>2018 - 659 дела</c:v>
                </c:pt>
                <c:pt idx="2">
                  <c:v>2019 - 728</c:v>
                </c:pt>
                <c:pt idx="3">
                  <c:v>2020 - 550</c:v>
                </c:pt>
              </c:strCache>
            </c:strRef>
          </c:cat>
          <c:val>
            <c:numRef>
              <c:f>Sheet2!$B$9:$E$9</c:f>
              <c:numCache>
                <c:formatCode>General</c:formatCode>
                <c:ptCount val="4"/>
                <c:pt idx="0">
                  <c:v>101</c:v>
                </c:pt>
                <c:pt idx="1">
                  <c:v>93</c:v>
                </c:pt>
                <c:pt idx="2">
                  <c:v>100</c:v>
                </c:pt>
                <c:pt idx="3">
                  <c:v>108</c:v>
                </c:pt>
              </c:numCache>
            </c:numRef>
          </c:val>
          <c:extLst>
            <c:ext xmlns:c16="http://schemas.microsoft.com/office/drawing/2014/chart" uri="{C3380CC4-5D6E-409C-BE32-E72D297353CC}">
              <c16:uniqueId val="{00000009-8395-44A6-9783-74552EA8A62E}"/>
            </c:ext>
          </c:extLst>
        </c:ser>
        <c:dLbls>
          <c:showLegendKey val="0"/>
          <c:showVal val="0"/>
          <c:showCatName val="0"/>
          <c:showSerName val="0"/>
          <c:showPercent val="0"/>
          <c:showBubbleSize val="0"/>
        </c:dLbls>
        <c:gapWidth val="150"/>
        <c:gapDepth val="0"/>
        <c:shape val="box"/>
        <c:axId val="24834351"/>
        <c:axId val="1"/>
        <c:axId val="0"/>
      </c:bar3DChart>
      <c:catAx>
        <c:axId val="24834351"/>
        <c:scaling>
          <c:orientation val="minMax"/>
        </c:scaling>
        <c:delete val="0"/>
        <c:axPos val="b"/>
        <c:numFmt formatCode="General" sourceLinked="1"/>
        <c:majorTickMark val="out"/>
        <c:minorTickMark val="none"/>
        <c:tickLblPos val="low"/>
        <c:spPr>
          <a:ln w="6350">
            <a:noFill/>
          </a:ln>
        </c:spPr>
        <c:txPr>
          <a:bodyPr rot="0" vert="horz"/>
          <a:lstStyle/>
          <a:p>
            <a:pPr>
              <a:defRPr sz="45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1"/>
        <c:axPos val="l"/>
        <c:numFmt formatCode="General" sourceLinked="1"/>
        <c:majorTickMark val="out"/>
        <c:minorTickMark val="none"/>
        <c:tickLblPos val="nextTo"/>
        <c:crossAx val="24834351"/>
        <c:crosses val="autoZero"/>
        <c:crossBetween val="between"/>
        <c:majorUnit val="100"/>
        <c:minorUnit val="10"/>
      </c:valAx>
      <c:spPr>
        <a:noFill/>
        <a:ln w="25400">
          <a:noFill/>
        </a:ln>
      </c:spPr>
    </c:plotArea>
    <c:legend>
      <c:legendPos val="r"/>
      <c:layout>
        <c:manualLayout>
          <c:xMode val="edge"/>
          <c:yMode val="edge"/>
          <c:x val="0.1599556201616387"/>
          <c:y val="0.90866686437446664"/>
          <c:w val="0.63593440530837353"/>
          <c:h val="6.0111297563214428E-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950" b="0" i="0" u="none" strike="noStrike" baseline="0">
          <a:solidFill>
            <a:srgbClr val="000000"/>
          </a:solidFill>
          <a:latin typeface="Arial"/>
          <a:ea typeface="Arial"/>
          <a:cs typeface="Arial"/>
        </a:defRPr>
      </a:pPr>
      <a:endParaRPr lang="bg-BG"/>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Дела на производство</a:t>
            </a:r>
          </a:p>
        </c:rich>
      </c:tx>
      <c:layout>
        <c:manualLayout>
          <c:xMode val="edge"/>
          <c:yMode val="edge"/>
          <c:x val="0.26137545776702725"/>
          <c:y val="2.9091767701136445E-2"/>
        </c:manualLayout>
      </c:layout>
      <c:overlay val="0"/>
      <c:spPr>
        <a:noFill/>
        <a:ln w="25400">
          <a:noFill/>
        </a:ln>
      </c:spPr>
    </c:title>
    <c:autoTitleDeleted val="0"/>
    <c:view3D>
      <c:rotX val="15"/>
      <c:hPercent val="51"/>
      <c:rotY val="20"/>
      <c:depthPercent val="100"/>
      <c:rAngAx val="1"/>
    </c:view3D>
    <c:floor>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12700">
          <a:solidFill>
            <a:srgbClr val="000000"/>
          </a:solidFill>
          <a:prstDash val="solid"/>
        </a:ln>
      </c:spPr>
    </c:sideWall>
    <c:backWall>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12700">
          <a:solidFill>
            <a:srgbClr val="000000"/>
          </a:solidFill>
          <a:prstDash val="solid"/>
        </a:ln>
      </c:spPr>
    </c:backWall>
    <c:plotArea>
      <c:layout>
        <c:manualLayout>
          <c:layoutTarget val="inner"/>
          <c:xMode val="edge"/>
          <c:yMode val="edge"/>
          <c:x val="7.8473414116362314E-2"/>
          <c:y val="0.12378236529945637"/>
          <c:w val="0.8933896376324324"/>
          <c:h val="0.67428814781545976"/>
        </c:manualLayout>
      </c:layout>
      <c:bar3DChart>
        <c:barDir val="col"/>
        <c:grouping val="clustered"/>
        <c:varyColors val="0"/>
        <c:ser>
          <c:idx val="0"/>
          <c:order val="0"/>
          <c:tx>
            <c:v>наказателни</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0"/>
              <c:layout>
                <c:manualLayout>
                  <c:x val="6.4573695205392559E-3"/>
                  <c:y val="0.13999254004592321"/>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8F9-4417-864A-844482302FA0}"/>
                </c:ext>
              </c:extLst>
            </c:dLbl>
            <c:dLbl>
              <c:idx val="1"/>
              <c:layout>
                <c:manualLayout>
                  <c:x val="6.7284352613818012E-3"/>
                  <c:y val="0.14489147135617175"/>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8F9-4417-864A-844482302FA0}"/>
                </c:ext>
              </c:extLst>
            </c:dLbl>
            <c:dLbl>
              <c:idx val="2"/>
              <c:layout>
                <c:manualLayout>
                  <c:x val="1.2900784018539037E-2"/>
                  <c:y val="0.1595389885260431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8F9-4417-864A-844482302FA0}"/>
                </c:ext>
              </c:extLst>
            </c:dLbl>
            <c:dLbl>
              <c:idx val="3"/>
              <c:layout>
                <c:manualLayout>
                  <c:x val="6.5909994333415087E-3"/>
                  <c:y val="0.170216304448254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8F9-4417-864A-844482302FA0}"/>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Sheet1!$B$34:$E$34</c:f>
              <c:numCache>
                <c:formatCode>General</c:formatCode>
                <c:ptCount val="4"/>
                <c:pt idx="0">
                  <c:v>2017</c:v>
                </c:pt>
                <c:pt idx="1">
                  <c:v>2018</c:v>
                </c:pt>
                <c:pt idx="2">
                  <c:v>2019</c:v>
                </c:pt>
                <c:pt idx="3">
                  <c:v>2020</c:v>
                </c:pt>
              </c:numCache>
            </c:numRef>
          </c:cat>
          <c:val>
            <c:numRef>
              <c:f>Sheet1!$B$35:$E$35</c:f>
              <c:numCache>
                <c:formatCode>General</c:formatCode>
                <c:ptCount val="4"/>
                <c:pt idx="0">
                  <c:v>336</c:v>
                </c:pt>
                <c:pt idx="1">
                  <c:v>341</c:v>
                </c:pt>
                <c:pt idx="2">
                  <c:v>337</c:v>
                </c:pt>
                <c:pt idx="3">
                  <c:v>363</c:v>
                </c:pt>
              </c:numCache>
            </c:numRef>
          </c:val>
          <c:shape val="cylinder"/>
          <c:extLst>
            <c:ext xmlns:c16="http://schemas.microsoft.com/office/drawing/2014/chart" uri="{C3380CC4-5D6E-409C-BE32-E72D297353CC}">
              <c16:uniqueId val="{00000004-F8F9-4417-864A-844482302FA0}"/>
            </c:ext>
          </c:extLst>
        </c:ser>
        <c:ser>
          <c:idx val="1"/>
          <c:order val="1"/>
          <c:tx>
            <c:v>граждански</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7.4557879513181156E-3"/>
                  <c:y val="0.23895191067218294"/>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F8F9-4417-864A-844482302FA0}"/>
                </c:ext>
              </c:extLst>
            </c:dLbl>
            <c:dLbl>
              <c:idx val="1"/>
              <c:layout>
                <c:manualLayout>
                  <c:x val="8.799698909816675E-3"/>
                  <c:y val="0.23251102738624427"/>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F8F9-4417-864A-844482302FA0}"/>
                </c:ext>
              </c:extLst>
            </c:dLbl>
            <c:dLbl>
              <c:idx val="2"/>
              <c:layout>
                <c:manualLayout>
                  <c:x val="1.014445562725712E-2"/>
                  <c:y val="0.29124961074780897"/>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F8F9-4417-864A-844482302FA0}"/>
                </c:ext>
              </c:extLst>
            </c:dLbl>
            <c:dLbl>
              <c:idx val="3"/>
              <c:layout>
                <c:manualLayout>
                  <c:x val="5.5849691720865719E-3"/>
                  <c:y val="0.18946777676258525"/>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F8F9-4417-864A-844482302FA0}"/>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Sheet1!$B$34:$E$34</c:f>
              <c:numCache>
                <c:formatCode>General</c:formatCode>
                <c:ptCount val="4"/>
                <c:pt idx="0">
                  <c:v>2017</c:v>
                </c:pt>
                <c:pt idx="1">
                  <c:v>2018</c:v>
                </c:pt>
                <c:pt idx="2">
                  <c:v>2019</c:v>
                </c:pt>
                <c:pt idx="3">
                  <c:v>2020</c:v>
                </c:pt>
              </c:numCache>
            </c:numRef>
          </c:cat>
          <c:val>
            <c:numRef>
              <c:f>Sheet1!$B$36:$E$36</c:f>
              <c:numCache>
                <c:formatCode>General</c:formatCode>
                <c:ptCount val="4"/>
                <c:pt idx="0">
                  <c:v>784</c:v>
                </c:pt>
                <c:pt idx="1">
                  <c:v>784</c:v>
                </c:pt>
                <c:pt idx="2">
                  <c:v>849</c:v>
                </c:pt>
                <c:pt idx="3">
                  <c:v>681</c:v>
                </c:pt>
              </c:numCache>
            </c:numRef>
          </c:val>
          <c:shape val="cylinder"/>
          <c:extLst>
            <c:ext xmlns:c16="http://schemas.microsoft.com/office/drawing/2014/chart" uri="{C3380CC4-5D6E-409C-BE32-E72D297353CC}">
              <c16:uniqueId val="{00000009-F8F9-4417-864A-844482302FA0}"/>
            </c:ext>
          </c:extLst>
        </c:ser>
        <c:dLbls>
          <c:showLegendKey val="0"/>
          <c:showVal val="0"/>
          <c:showCatName val="0"/>
          <c:showSerName val="0"/>
          <c:showPercent val="0"/>
          <c:showBubbleSize val="0"/>
        </c:dLbls>
        <c:gapWidth val="150"/>
        <c:shape val="box"/>
        <c:axId val="606531024"/>
        <c:axId val="1"/>
        <c:axId val="0"/>
      </c:bar3DChart>
      <c:catAx>
        <c:axId val="606531024"/>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606531024"/>
        <c:crosses val="autoZero"/>
        <c:crossBetween val="between"/>
        <c:majorUnit val="100"/>
      </c:valAx>
      <c:spPr>
        <a:noFill/>
        <a:ln w="25400">
          <a:noFill/>
        </a:ln>
      </c:spPr>
    </c:plotArea>
    <c:legend>
      <c:legendPos val="r"/>
      <c:layout>
        <c:manualLayout>
          <c:xMode val="edge"/>
          <c:yMode val="edge"/>
          <c:x val="0.28169943545789172"/>
          <c:y val="0.89253584344302239"/>
          <c:w val="0.44468258369112307"/>
          <c:h val="8.1435618593278414E-2"/>
        </c:manualLayout>
      </c:layout>
      <c:overlay val="0"/>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bg-BG"/>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Постъпили дела</a:t>
            </a:r>
          </a:p>
        </c:rich>
      </c:tx>
      <c:layout>
        <c:manualLayout>
          <c:xMode val="edge"/>
          <c:yMode val="edge"/>
          <c:x val="0.32045163368663426"/>
          <c:y val="3.7783306402660581E-2"/>
        </c:manualLayout>
      </c:layout>
      <c:overlay val="0"/>
      <c:spPr>
        <a:noFill/>
        <a:ln w="25400">
          <a:noFill/>
        </a:ln>
      </c:spPr>
    </c:title>
    <c:autoTitleDeleted val="0"/>
    <c:view3D>
      <c:rotX val="15"/>
      <c:hPercent val="51"/>
      <c:rotY val="20"/>
      <c:depthPercent val="100"/>
      <c:rAngAx val="1"/>
    </c:view3D>
    <c:floor>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12700">
          <a:solidFill>
            <a:srgbClr val="000000"/>
          </a:solidFill>
          <a:prstDash val="solid"/>
        </a:ln>
      </c:spPr>
    </c:sideWall>
    <c:backWall>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12700">
          <a:solidFill>
            <a:srgbClr val="000000"/>
          </a:solidFill>
          <a:prstDash val="solid"/>
        </a:ln>
      </c:spPr>
    </c:backWall>
    <c:plotArea>
      <c:layout>
        <c:manualLayout>
          <c:layoutTarget val="inner"/>
          <c:xMode val="edge"/>
          <c:yMode val="edge"/>
          <c:x val="7.8473414116362314E-2"/>
          <c:y val="0.12378236529945637"/>
          <c:w val="0.8933896376324324"/>
          <c:h val="0.67428814781545976"/>
        </c:manualLayout>
      </c:layout>
      <c:bar3DChart>
        <c:barDir val="col"/>
        <c:grouping val="clustered"/>
        <c:varyColors val="0"/>
        <c:ser>
          <c:idx val="0"/>
          <c:order val="0"/>
          <c:tx>
            <c:v>наказателни</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0"/>
              <c:layout>
                <c:manualLayout>
                  <c:x val="6.4573695205392559E-3"/>
                  <c:y val="0.13999254004592321"/>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7FC-4AEC-A107-EB740A0646D1}"/>
                </c:ext>
              </c:extLst>
            </c:dLbl>
            <c:dLbl>
              <c:idx val="1"/>
              <c:layout>
                <c:manualLayout>
                  <c:x val="6.7286275205936932E-3"/>
                  <c:y val="0.13619964695848794"/>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7FC-4AEC-A107-EB740A0646D1}"/>
                </c:ext>
              </c:extLst>
            </c:dLbl>
            <c:dLbl>
              <c:idx val="2"/>
              <c:layout>
                <c:manualLayout>
                  <c:x val="7.5302147381953195E-3"/>
                  <c:y val="0.1595389885260431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7FC-4AEC-A107-EB740A0646D1}"/>
                </c:ext>
              </c:extLst>
            </c:dLbl>
            <c:dLbl>
              <c:idx val="3"/>
              <c:layout>
                <c:manualLayout>
                  <c:x val="6.5909994333415087E-3"/>
                  <c:y val="0.1441406851522959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7FC-4AEC-A107-EB740A0646D1}"/>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Sheet1!$B$34:$E$34</c:f>
              <c:numCache>
                <c:formatCode>General</c:formatCode>
                <c:ptCount val="4"/>
                <c:pt idx="0">
                  <c:v>2017</c:v>
                </c:pt>
                <c:pt idx="1">
                  <c:v>2018</c:v>
                </c:pt>
                <c:pt idx="2">
                  <c:v>2019</c:v>
                </c:pt>
                <c:pt idx="3">
                  <c:v>2020</c:v>
                </c:pt>
              </c:numCache>
            </c:numRef>
          </c:cat>
          <c:val>
            <c:numRef>
              <c:f>Sheet1!$B$35:$E$35</c:f>
              <c:numCache>
                <c:formatCode>General</c:formatCode>
                <c:ptCount val="4"/>
                <c:pt idx="0">
                  <c:v>286</c:v>
                </c:pt>
                <c:pt idx="1">
                  <c:v>306</c:v>
                </c:pt>
                <c:pt idx="2">
                  <c:v>279</c:v>
                </c:pt>
                <c:pt idx="3">
                  <c:v>304</c:v>
                </c:pt>
              </c:numCache>
            </c:numRef>
          </c:val>
          <c:shape val="cylinder"/>
          <c:extLst>
            <c:ext xmlns:c16="http://schemas.microsoft.com/office/drawing/2014/chart" uri="{C3380CC4-5D6E-409C-BE32-E72D297353CC}">
              <c16:uniqueId val="{00000004-67FC-4AEC-A107-EB740A0646D1}"/>
            </c:ext>
          </c:extLst>
        </c:ser>
        <c:ser>
          <c:idx val="1"/>
          <c:order val="1"/>
          <c:tx>
            <c:v>граждански</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7.4557879513181156E-3"/>
                  <c:y val="0.27371940306679399"/>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7FC-4AEC-A107-EB740A0646D1}"/>
                </c:ext>
              </c:extLst>
            </c:dLbl>
            <c:dLbl>
              <c:idx val="1"/>
              <c:layout>
                <c:manualLayout>
                  <c:x val="8.799698909816675E-3"/>
                  <c:y val="0.25858664668220255"/>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7FC-4AEC-A107-EB740A0646D1}"/>
                </c:ext>
              </c:extLst>
            </c:dLbl>
            <c:dLbl>
              <c:idx val="2"/>
              <c:layout>
                <c:manualLayout>
                  <c:x val="1.0144504883749435E-2"/>
                  <c:y val="0.30863331944967837"/>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7FC-4AEC-A107-EB740A0646D1}"/>
                </c:ext>
              </c:extLst>
            </c:dLbl>
            <c:dLbl>
              <c:idx val="3"/>
              <c:layout>
                <c:manualLayout>
                  <c:x val="5.5849691720865719E-3"/>
                  <c:y val="0.18946777676258525"/>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7FC-4AEC-A107-EB740A0646D1}"/>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Sheet1!$B$34:$E$34</c:f>
              <c:numCache>
                <c:formatCode>General</c:formatCode>
                <c:ptCount val="4"/>
                <c:pt idx="0">
                  <c:v>2017</c:v>
                </c:pt>
                <c:pt idx="1">
                  <c:v>2018</c:v>
                </c:pt>
                <c:pt idx="2">
                  <c:v>2019</c:v>
                </c:pt>
                <c:pt idx="3">
                  <c:v>2020</c:v>
                </c:pt>
              </c:numCache>
            </c:numRef>
          </c:cat>
          <c:val>
            <c:numRef>
              <c:f>Sheet1!$B$36:$E$36</c:f>
              <c:numCache>
                <c:formatCode>General</c:formatCode>
                <c:ptCount val="4"/>
                <c:pt idx="0">
                  <c:v>684</c:v>
                </c:pt>
                <c:pt idx="1">
                  <c:v>659</c:v>
                </c:pt>
                <c:pt idx="2">
                  <c:v>728</c:v>
                </c:pt>
                <c:pt idx="3">
                  <c:v>550</c:v>
                </c:pt>
              </c:numCache>
            </c:numRef>
          </c:val>
          <c:shape val="cylinder"/>
          <c:extLst>
            <c:ext xmlns:c16="http://schemas.microsoft.com/office/drawing/2014/chart" uri="{C3380CC4-5D6E-409C-BE32-E72D297353CC}">
              <c16:uniqueId val="{00000009-67FC-4AEC-A107-EB740A0646D1}"/>
            </c:ext>
          </c:extLst>
        </c:ser>
        <c:dLbls>
          <c:showLegendKey val="0"/>
          <c:showVal val="0"/>
          <c:showCatName val="0"/>
          <c:showSerName val="0"/>
          <c:showPercent val="0"/>
          <c:showBubbleSize val="0"/>
        </c:dLbls>
        <c:gapWidth val="150"/>
        <c:shape val="box"/>
        <c:axId val="606531024"/>
        <c:axId val="1"/>
        <c:axId val="0"/>
      </c:bar3DChart>
      <c:catAx>
        <c:axId val="606531024"/>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606531024"/>
        <c:crosses val="autoZero"/>
        <c:crossBetween val="between"/>
        <c:majorUnit val="100"/>
      </c:valAx>
      <c:spPr>
        <a:noFill/>
        <a:ln w="25400">
          <a:noFill/>
        </a:ln>
      </c:spPr>
    </c:plotArea>
    <c:legend>
      <c:legendPos val="r"/>
      <c:layout>
        <c:manualLayout>
          <c:xMode val="edge"/>
          <c:yMode val="edge"/>
          <c:x val="0.28169943545789172"/>
          <c:y val="0.89253584344302239"/>
          <c:w val="0.44468258369112307"/>
          <c:h val="8.1435618593278414E-2"/>
        </c:manualLayout>
      </c:layout>
      <c:overlay val="0"/>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bg-BG"/>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Свършени дела</a:t>
            </a:r>
          </a:p>
        </c:rich>
      </c:tx>
      <c:layout>
        <c:manualLayout>
          <c:xMode val="edge"/>
          <c:yMode val="edge"/>
          <c:x val="0.32045163368663426"/>
          <c:y val="3.7783306402660581E-2"/>
        </c:manualLayout>
      </c:layout>
      <c:overlay val="0"/>
      <c:spPr>
        <a:noFill/>
        <a:ln w="25400">
          <a:noFill/>
        </a:ln>
      </c:spPr>
    </c:title>
    <c:autoTitleDeleted val="0"/>
    <c:view3D>
      <c:rotX val="15"/>
      <c:hPercent val="51"/>
      <c:rotY val="20"/>
      <c:depthPercent val="100"/>
      <c:rAngAx val="1"/>
    </c:view3D>
    <c:floor>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12700">
          <a:solidFill>
            <a:srgbClr val="000000"/>
          </a:solidFill>
          <a:prstDash val="solid"/>
        </a:ln>
      </c:spPr>
    </c:sideWall>
    <c:backWall>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12700">
          <a:solidFill>
            <a:srgbClr val="000000"/>
          </a:solidFill>
          <a:prstDash val="solid"/>
        </a:ln>
      </c:spPr>
    </c:backWall>
    <c:plotArea>
      <c:layout>
        <c:manualLayout>
          <c:layoutTarget val="inner"/>
          <c:xMode val="edge"/>
          <c:yMode val="edge"/>
          <c:x val="7.8473414116362314E-2"/>
          <c:y val="0.12378236529945637"/>
          <c:w val="0.8933896376324324"/>
          <c:h val="0.67428814781545976"/>
        </c:manualLayout>
      </c:layout>
      <c:bar3DChart>
        <c:barDir val="col"/>
        <c:grouping val="clustered"/>
        <c:varyColors val="0"/>
        <c:ser>
          <c:idx val="0"/>
          <c:order val="0"/>
          <c:tx>
            <c:v>наказателни</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0"/>
              <c:layout>
                <c:manualLayout>
                  <c:x val="6.4573695205392559E-3"/>
                  <c:y val="0.12260879384861753"/>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162-4675-A5B2-CDF35B13B2A4}"/>
                </c:ext>
              </c:extLst>
            </c:dLbl>
            <c:dLbl>
              <c:idx val="1"/>
              <c:layout>
                <c:manualLayout>
                  <c:x val="6.7284352613818012E-3"/>
                  <c:y val="0.1361995982575189"/>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162-4675-A5B2-CDF35B13B2A4}"/>
                </c:ext>
              </c:extLst>
            </c:dLbl>
            <c:dLbl>
              <c:idx val="2"/>
              <c:layout>
                <c:manualLayout>
                  <c:x val="7.5302147381953195E-3"/>
                  <c:y val="0.13346336923008476"/>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162-4675-A5B2-CDF35B13B2A4}"/>
                </c:ext>
              </c:extLst>
            </c:dLbl>
            <c:dLbl>
              <c:idx val="3"/>
              <c:layout>
                <c:manualLayout>
                  <c:x val="6.5909994333415087E-3"/>
                  <c:y val="0.12675693895499046"/>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162-4675-A5B2-CDF35B13B2A4}"/>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Sheet1!$B$34:$E$34</c:f>
              <c:numCache>
                <c:formatCode>General</c:formatCode>
                <c:ptCount val="4"/>
                <c:pt idx="0">
                  <c:v>2017</c:v>
                </c:pt>
                <c:pt idx="1">
                  <c:v>2018</c:v>
                </c:pt>
                <c:pt idx="2">
                  <c:v>2019</c:v>
                </c:pt>
                <c:pt idx="3">
                  <c:v>2020</c:v>
                </c:pt>
              </c:numCache>
            </c:numRef>
          </c:cat>
          <c:val>
            <c:numRef>
              <c:f>Sheet1!$B$35:$E$35</c:f>
              <c:numCache>
                <c:formatCode>General</c:formatCode>
                <c:ptCount val="4"/>
                <c:pt idx="0">
                  <c:v>286</c:v>
                </c:pt>
                <c:pt idx="1">
                  <c:v>306</c:v>
                </c:pt>
                <c:pt idx="2">
                  <c:v>279</c:v>
                </c:pt>
                <c:pt idx="3">
                  <c:v>304</c:v>
                </c:pt>
              </c:numCache>
            </c:numRef>
          </c:val>
          <c:shape val="cylinder"/>
          <c:extLst>
            <c:ext xmlns:c16="http://schemas.microsoft.com/office/drawing/2014/chart" uri="{C3380CC4-5D6E-409C-BE32-E72D297353CC}">
              <c16:uniqueId val="{00000004-6162-4675-A5B2-CDF35B13B2A4}"/>
            </c:ext>
          </c:extLst>
        </c:ser>
        <c:ser>
          <c:idx val="1"/>
          <c:order val="1"/>
          <c:tx>
            <c:v>граждански</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7.4557879513181156E-3"/>
                  <c:y val="0.25633565686948839"/>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162-4675-A5B2-CDF35B13B2A4}"/>
                </c:ext>
              </c:extLst>
            </c:dLbl>
            <c:dLbl>
              <c:idx val="1"/>
              <c:layout>
                <c:manualLayout>
                  <c:x val="8.799698909816675E-3"/>
                  <c:y val="0.24120290048489701"/>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162-4675-A5B2-CDF35B13B2A4}"/>
                </c:ext>
              </c:extLst>
            </c:dLbl>
            <c:dLbl>
              <c:idx val="2"/>
              <c:layout>
                <c:manualLayout>
                  <c:x val="1.0144504883749435E-2"/>
                  <c:y val="0.30863331944967837"/>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162-4675-A5B2-CDF35B13B2A4}"/>
                </c:ext>
              </c:extLst>
            </c:dLbl>
            <c:dLbl>
              <c:idx val="3"/>
              <c:layout>
                <c:manualLayout>
                  <c:x val="5.5849691720865719E-3"/>
                  <c:y val="0.18077590366393248"/>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162-4675-A5B2-CDF35B13B2A4}"/>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Sheet1!$B$34:$E$34</c:f>
              <c:numCache>
                <c:formatCode>General</c:formatCode>
                <c:ptCount val="4"/>
                <c:pt idx="0">
                  <c:v>2017</c:v>
                </c:pt>
                <c:pt idx="1">
                  <c:v>2018</c:v>
                </c:pt>
                <c:pt idx="2">
                  <c:v>2019</c:v>
                </c:pt>
                <c:pt idx="3">
                  <c:v>2020</c:v>
                </c:pt>
              </c:numCache>
            </c:numRef>
          </c:cat>
          <c:val>
            <c:numRef>
              <c:f>Sheet1!$B$36:$E$36</c:f>
              <c:numCache>
                <c:formatCode>General</c:formatCode>
                <c:ptCount val="4"/>
                <c:pt idx="0">
                  <c:v>684</c:v>
                </c:pt>
                <c:pt idx="1">
                  <c:v>659</c:v>
                </c:pt>
                <c:pt idx="2">
                  <c:v>728</c:v>
                </c:pt>
                <c:pt idx="3">
                  <c:v>550</c:v>
                </c:pt>
              </c:numCache>
            </c:numRef>
          </c:val>
          <c:shape val="cylinder"/>
          <c:extLst>
            <c:ext xmlns:c16="http://schemas.microsoft.com/office/drawing/2014/chart" uri="{C3380CC4-5D6E-409C-BE32-E72D297353CC}">
              <c16:uniqueId val="{00000009-6162-4675-A5B2-CDF35B13B2A4}"/>
            </c:ext>
          </c:extLst>
        </c:ser>
        <c:dLbls>
          <c:showLegendKey val="0"/>
          <c:showVal val="0"/>
          <c:showCatName val="0"/>
          <c:showSerName val="0"/>
          <c:showPercent val="0"/>
          <c:showBubbleSize val="0"/>
        </c:dLbls>
        <c:gapWidth val="150"/>
        <c:shape val="box"/>
        <c:axId val="606531024"/>
        <c:axId val="1"/>
        <c:axId val="0"/>
      </c:bar3DChart>
      <c:catAx>
        <c:axId val="606531024"/>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606531024"/>
        <c:crosses val="autoZero"/>
        <c:crossBetween val="between"/>
        <c:majorUnit val="100"/>
      </c:valAx>
      <c:spPr>
        <a:noFill/>
        <a:ln w="25400">
          <a:noFill/>
        </a:ln>
      </c:spPr>
    </c:plotArea>
    <c:legend>
      <c:legendPos val="r"/>
      <c:layout>
        <c:manualLayout>
          <c:xMode val="edge"/>
          <c:yMode val="edge"/>
          <c:x val="0.28169943545789172"/>
          <c:y val="0.89253584344302239"/>
          <c:w val="0.44468258369112307"/>
          <c:h val="8.1435618593278414E-2"/>
        </c:manualLayout>
      </c:layout>
      <c:overlay val="0"/>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bg-BG"/>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Постъпили изпълнителни дела</a:t>
            </a:r>
          </a:p>
        </c:rich>
      </c:tx>
      <c:layout>
        <c:manualLayout>
          <c:xMode val="edge"/>
          <c:yMode val="edge"/>
          <c:x val="0.25721836409793042"/>
          <c:y val="3.6585268613575202E-2"/>
        </c:manualLayout>
      </c:layout>
      <c:overlay val="0"/>
      <c:spPr>
        <a:noFill/>
        <a:ln w="25400">
          <a:noFill/>
        </a:ln>
      </c:spPr>
    </c:title>
    <c:autoTitleDeleted val="0"/>
    <c:view3D>
      <c:rotX val="25"/>
      <c:hPercent val="50"/>
      <c:rotY val="0"/>
      <c:rAngAx val="0"/>
      <c:perspective val="0"/>
    </c:view3D>
    <c:floor>
      <c:thickness val="0"/>
    </c:floor>
    <c:sideWall>
      <c:thickness val="0"/>
    </c:sideWall>
    <c:backWall>
      <c:thickness val="0"/>
    </c:backWall>
    <c:plotArea>
      <c:layout>
        <c:manualLayout>
          <c:layoutTarget val="inner"/>
          <c:xMode val="edge"/>
          <c:yMode val="edge"/>
          <c:x val="8.9239002398637801E-2"/>
          <c:y val="0.22195201250004465"/>
          <c:w val="0.83595947835194551"/>
          <c:h val="0.75853929546718568"/>
        </c:manualLayout>
      </c:layout>
      <c:pie3DChart>
        <c:varyColors val="1"/>
        <c:ser>
          <c:idx val="0"/>
          <c:order val="0"/>
          <c:spPr>
            <a:blipFill dpi="0" rotWithShape="0">
              <a:blip xmlns:r="http://schemas.openxmlformats.org/officeDocument/2006/relationships" r:embed="rId2"/>
              <a:srcRect/>
              <a:tile tx="0" ty="0" sx="100000" sy="100000" flip="none" algn="tl"/>
            </a:blipFill>
            <a:ln w="12700">
              <a:solidFill>
                <a:srgbClr val="000000"/>
              </a:solidFill>
              <a:prstDash val="solid"/>
            </a:ln>
          </c:spPr>
          <c:explosion val="2"/>
          <c:dPt>
            <c:idx val="0"/>
            <c:bubble3D val="0"/>
            <c:spPr>
              <a:blipFill dpi="0" rotWithShape="0">
                <a:blip xmlns:r="http://schemas.openxmlformats.org/officeDocument/2006/relationships" r:embed="rId3"/>
                <a:srcRect/>
                <a:tile tx="0" ty="0" sx="100000" sy="100000" flip="none" algn="tl"/>
              </a:blipFill>
              <a:ln w="12700">
                <a:solidFill>
                  <a:srgbClr val="000000"/>
                </a:solidFill>
                <a:prstDash val="solid"/>
              </a:ln>
            </c:spPr>
            <c:extLst>
              <c:ext xmlns:c16="http://schemas.microsoft.com/office/drawing/2014/chart" uri="{C3380CC4-5D6E-409C-BE32-E72D297353CC}">
                <c16:uniqueId val="{00000001-63D4-4B7F-A098-DC412E103B2F}"/>
              </c:ext>
            </c:extLst>
          </c:dPt>
          <c:dPt>
            <c:idx val="1"/>
            <c:bubble3D val="0"/>
            <c:spPr>
              <a:blipFill dpi="0" rotWithShape="0">
                <a:blip xmlns:r="http://schemas.openxmlformats.org/officeDocument/2006/relationships" r:embed="rId4"/>
                <a:srcRect/>
                <a:tile tx="0" ty="0" sx="100000" sy="100000" flip="none" algn="tl"/>
              </a:blipFill>
              <a:ln w="12700">
                <a:solidFill>
                  <a:srgbClr val="000000"/>
                </a:solidFill>
                <a:prstDash val="solid"/>
              </a:ln>
            </c:spPr>
            <c:extLst>
              <c:ext xmlns:c16="http://schemas.microsoft.com/office/drawing/2014/chart" uri="{C3380CC4-5D6E-409C-BE32-E72D297353CC}">
                <c16:uniqueId val="{00000003-63D4-4B7F-A098-DC412E103B2F}"/>
              </c:ext>
            </c:extLst>
          </c:dPt>
          <c:dPt>
            <c:idx val="2"/>
            <c:bubble3D val="0"/>
            <c:spPr>
              <a:blipFill dpi="0" rotWithShape="0">
                <a:blip xmlns:r="http://schemas.openxmlformats.org/officeDocument/2006/relationships" r:embed="rId5"/>
                <a:srcRect/>
                <a:tile tx="0" ty="0" sx="100000" sy="100000" flip="none" algn="tl"/>
              </a:blipFill>
              <a:ln w="12700">
                <a:solidFill>
                  <a:srgbClr val="000000"/>
                </a:solidFill>
                <a:prstDash val="solid"/>
              </a:ln>
            </c:spPr>
            <c:extLst>
              <c:ext xmlns:c16="http://schemas.microsoft.com/office/drawing/2014/chart" uri="{C3380CC4-5D6E-409C-BE32-E72D297353CC}">
                <c16:uniqueId val="{00000005-63D4-4B7F-A098-DC412E103B2F}"/>
              </c:ext>
            </c:extLst>
          </c:dPt>
          <c:dPt>
            <c:idx val="3"/>
            <c:bubble3D val="0"/>
            <c:spPr>
              <a:blipFill dpi="0" rotWithShape="0">
                <a:blip xmlns:r="http://schemas.openxmlformats.org/officeDocument/2006/relationships" r:embed="rId6"/>
                <a:srcRect/>
                <a:tile tx="0" ty="0" sx="100000" sy="100000" flip="none" algn="tl"/>
              </a:blipFill>
              <a:ln w="12700">
                <a:solidFill>
                  <a:srgbClr val="000000"/>
                </a:solidFill>
                <a:prstDash val="solid"/>
              </a:ln>
            </c:spPr>
            <c:extLst>
              <c:ext xmlns:c16="http://schemas.microsoft.com/office/drawing/2014/chart" uri="{C3380CC4-5D6E-409C-BE32-E72D297353CC}">
                <c16:uniqueId val="{00000007-63D4-4B7F-A098-DC412E103B2F}"/>
              </c:ext>
            </c:extLst>
          </c:dPt>
          <c:dLbls>
            <c:dLbl>
              <c:idx val="0"/>
              <c:layout>
                <c:manualLayout>
                  <c:x val="-0.2140945226334898"/>
                  <c:y val="8.6266244158504576E-2"/>
                </c:manualLayout>
              </c:layout>
              <c:tx>
                <c:rich>
                  <a:bodyPr/>
                  <a:lstStyle/>
                  <a:p>
                    <a:pPr>
                      <a:defRPr sz="700" b="1" i="0" u="none" strike="noStrike" baseline="0">
                        <a:solidFill>
                          <a:srgbClr val="000000"/>
                        </a:solidFill>
                        <a:latin typeface="Arial"/>
                        <a:ea typeface="Arial"/>
                        <a:cs typeface="Arial"/>
                      </a:defRPr>
                    </a:pPr>
                    <a:r>
                      <a:rPr lang="en-US" sz="700"/>
                      <a:t>2017
232</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3D4-4B7F-A098-DC412E103B2F}"/>
                </c:ext>
              </c:extLst>
            </c:dLbl>
            <c:dLbl>
              <c:idx val="1"/>
              <c:layout>
                <c:manualLayout>
                  <c:x val="-0.14803063495015878"/>
                  <c:y val="-0.18236124447858659"/>
                </c:manualLayout>
              </c:layout>
              <c:tx>
                <c:rich>
                  <a:bodyPr/>
                  <a:lstStyle/>
                  <a:p>
                    <a:pPr>
                      <a:defRPr sz="700" b="1" i="0" u="none" strike="noStrike" baseline="0">
                        <a:solidFill>
                          <a:srgbClr val="000000"/>
                        </a:solidFill>
                        <a:latin typeface="Arial"/>
                        <a:ea typeface="Arial"/>
                        <a:cs typeface="Arial"/>
                      </a:defRPr>
                    </a:pPr>
                    <a:r>
                      <a:rPr lang="en-US" sz="700"/>
                      <a:t>2018
272</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3D4-4B7F-A098-DC412E103B2F}"/>
                </c:ext>
              </c:extLst>
            </c:dLbl>
            <c:dLbl>
              <c:idx val="2"/>
              <c:layout>
                <c:manualLayout>
                  <c:x val="0.16767812980070401"/>
                  <c:y val="-0.16288393828820177"/>
                </c:manualLayout>
              </c:layout>
              <c:tx>
                <c:rich>
                  <a:bodyPr/>
                  <a:lstStyle/>
                  <a:p>
                    <a:pPr>
                      <a:defRPr sz="700" b="1" i="0" u="none" strike="noStrike" baseline="0">
                        <a:solidFill>
                          <a:srgbClr val="000000"/>
                        </a:solidFill>
                        <a:latin typeface="Arial"/>
                        <a:ea typeface="Arial"/>
                        <a:cs typeface="Arial"/>
                      </a:defRPr>
                    </a:pPr>
                    <a:r>
                      <a:rPr lang="en-US" sz="700"/>
                      <a:t>2019
212</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3D4-4B7F-A098-DC412E103B2F}"/>
                </c:ext>
              </c:extLst>
            </c:dLbl>
            <c:dLbl>
              <c:idx val="3"/>
              <c:layout>
                <c:manualLayout>
                  <c:x val="0.22510367798513375"/>
                  <c:y val="7.3062544011266883E-2"/>
                </c:manualLayout>
              </c:layout>
              <c:tx>
                <c:rich>
                  <a:bodyPr/>
                  <a:lstStyle/>
                  <a:p>
                    <a:pPr>
                      <a:defRPr sz="700" b="1" i="0" u="none" strike="noStrike" baseline="0">
                        <a:solidFill>
                          <a:srgbClr val="000000"/>
                        </a:solidFill>
                        <a:latin typeface="Arial"/>
                        <a:ea typeface="Arial"/>
                        <a:cs typeface="Arial"/>
                      </a:defRPr>
                    </a:pPr>
                    <a:r>
                      <a:rPr lang="en-US" sz="700"/>
                      <a:t>2020
204</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3D4-4B7F-A098-DC412E103B2F}"/>
                </c:ext>
              </c:extLst>
            </c:dLbl>
            <c:numFmt formatCode="0.00" sourceLinked="0"/>
            <c:spPr>
              <a:noFill/>
              <a:ln w="25400">
                <a:noFill/>
              </a:ln>
            </c:spPr>
            <c:txPr>
              <a:bodyPr wrap="square" lIns="38100" tIns="19050" rIns="38100" bIns="19050" anchor="ctr">
                <a:spAutoFit/>
              </a:bodyPr>
              <a:lstStyle/>
              <a:p>
                <a:pPr>
                  <a:defRPr sz="700" b="1" i="0" u="none" strike="noStrike" baseline="0">
                    <a:solidFill>
                      <a:srgbClr val="FFFFFF"/>
                    </a:solidFill>
                    <a:latin typeface="Arial"/>
                    <a:ea typeface="Arial"/>
                    <a:cs typeface="Arial"/>
                  </a:defRPr>
                </a:pPr>
                <a:endParaRPr lang="bg-BG"/>
              </a:p>
            </c:txPr>
            <c:dLblPos val="outEnd"/>
            <c:showLegendKey val="0"/>
            <c:showVal val="1"/>
            <c:showCatName val="1"/>
            <c:showSerName val="0"/>
            <c:showPercent val="0"/>
            <c:showBubbleSize val="0"/>
            <c:showLeaderLines val="1"/>
            <c:extLst>
              <c:ext xmlns:c15="http://schemas.microsoft.com/office/drawing/2012/chart" uri="{CE6537A1-D6FC-4f65-9D91-7224C49458BB}"/>
            </c:extLst>
          </c:dLbls>
          <c:val>
            <c:numRef>
              <c:f>'постъпили ИД'!$A$9:$D$9</c:f>
              <c:numCache>
                <c:formatCode>General</c:formatCode>
                <c:ptCount val="4"/>
                <c:pt idx="0">
                  <c:v>232</c:v>
                </c:pt>
                <c:pt idx="1">
                  <c:v>272</c:v>
                </c:pt>
                <c:pt idx="2">
                  <c:v>212</c:v>
                </c:pt>
                <c:pt idx="3">
                  <c:v>204</c:v>
                </c:pt>
              </c:numCache>
            </c:numRef>
          </c:val>
          <c:extLst>
            <c:ext xmlns:c16="http://schemas.microsoft.com/office/drawing/2014/chart" uri="{C3380CC4-5D6E-409C-BE32-E72D297353CC}">
              <c16:uniqueId val="{00000008-63D4-4B7F-A098-DC412E103B2F}"/>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gradFill rotWithShape="0">
      <a:gsLst>
        <a:gs pos="0">
          <a:srgbClr val="FFFFFF"/>
        </a:gs>
        <a:gs pos="100000">
          <a:srgbClr val="808080"/>
        </a:gs>
      </a:gsLst>
      <a:lin ang="5400000" scaled="1"/>
    </a:gradFill>
    <a:ln w="3175">
      <a:solidFill>
        <a:srgbClr val="000000"/>
      </a:solidFill>
      <a:prstDash val="solid"/>
    </a:ln>
    <a:effectLst>
      <a:outerShdw dist="35921" dir="2700000" algn="br">
        <a:srgbClr val="000000"/>
      </a:outerShdw>
    </a:effectLst>
  </c:spPr>
  <c:txPr>
    <a:bodyPr/>
    <a:lstStyle/>
    <a:p>
      <a:pPr>
        <a:defRPr sz="825" b="0" i="0" u="none" strike="noStrike" baseline="0">
          <a:solidFill>
            <a:srgbClr val="000000"/>
          </a:solidFill>
          <a:latin typeface="Arial"/>
          <a:ea typeface="Arial"/>
          <a:cs typeface="Arial"/>
        </a:defRPr>
      </a:pPr>
      <a:endParaRPr lang="bg-BG"/>
    </a:p>
  </c:txPr>
  <c:externalData r:id="rId7">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Изпълнителни дела на производство</a:t>
            </a:r>
          </a:p>
        </c:rich>
      </c:tx>
      <c:layout>
        <c:manualLayout>
          <c:xMode val="edge"/>
          <c:yMode val="edge"/>
          <c:x val="0.21128643345811282"/>
          <c:y val="3.6585268613575202E-2"/>
        </c:manualLayout>
      </c:layout>
      <c:overlay val="0"/>
      <c:spPr>
        <a:noFill/>
        <a:ln w="25400">
          <a:noFill/>
        </a:ln>
      </c:spPr>
    </c:title>
    <c:autoTitleDeleted val="0"/>
    <c:view3D>
      <c:rotX val="25"/>
      <c:hPercent val="50"/>
      <c:rotY val="0"/>
      <c:rAngAx val="0"/>
      <c:perspective val="0"/>
    </c:view3D>
    <c:floor>
      <c:thickness val="0"/>
    </c:floor>
    <c:sideWall>
      <c:thickness val="0"/>
    </c:sideWall>
    <c:backWall>
      <c:thickness val="0"/>
    </c:backWall>
    <c:plotArea>
      <c:layout>
        <c:manualLayout>
          <c:layoutTarget val="inner"/>
          <c:xMode val="edge"/>
          <c:yMode val="edge"/>
          <c:x val="8.9239017253990791E-2"/>
          <c:y val="0.18397720854513439"/>
          <c:w val="0.83595947835194551"/>
          <c:h val="0.75853929546718568"/>
        </c:manualLayout>
      </c:layout>
      <c:pie3DChart>
        <c:varyColors val="1"/>
        <c:ser>
          <c:idx val="0"/>
          <c:order val="0"/>
          <c:spPr>
            <a:blipFill dpi="0" rotWithShape="0">
              <a:blip xmlns:r="http://schemas.openxmlformats.org/officeDocument/2006/relationships" r:embed="rId2"/>
              <a:srcRect/>
              <a:tile tx="0" ty="0" sx="100000" sy="100000" flip="none" algn="tl"/>
            </a:blipFill>
            <a:ln w="12700">
              <a:solidFill>
                <a:srgbClr val="000000"/>
              </a:solidFill>
              <a:prstDash val="solid"/>
            </a:ln>
          </c:spPr>
          <c:dPt>
            <c:idx val="0"/>
            <c:bubble3D val="0"/>
            <c:explosion val="2"/>
            <c:spPr>
              <a:blipFill dpi="0" rotWithShape="0">
                <a:blip xmlns:r="http://schemas.openxmlformats.org/officeDocument/2006/relationships" r:embed="rId3"/>
                <a:srcRect/>
                <a:tile tx="0" ty="0" sx="100000" sy="100000" flip="none" algn="tl"/>
              </a:blipFill>
              <a:ln w="12700">
                <a:solidFill>
                  <a:srgbClr val="000000"/>
                </a:solidFill>
                <a:prstDash val="solid"/>
              </a:ln>
            </c:spPr>
            <c:extLst>
              <c:ext xmlns:c16="http://schemas.microsoft.com/office/drawing/2014/chart" uri="{C3380CC4-5D6E-409C-BE32-E72D297353CC}">
                <c16:uniqueId val="{00000001-4733-4F05-A8AB-F7CEBDDCFECE}"/>
              </c:ext>
            </c:extLst>
          </c:dPt>
          <c:dPt>
            <c:idx val="1"/>
            <c:bubble3D val="0"/>
            <c:explosion val="6"/>
            <c:spPr>
              <a:blipFill dpi="0" rotWithShape="0">
                <a:blip xmlns:r="http://schemas.openxmlformats.org/officeDocument/2006/relationships" r:embed="rId4"/>
                <a:srcRect/>
                <a:tile tx="0" ty="0" sx="100000" sy="100000" flip="none" algn="tl"/>
              </a:blipFill>
              <a:ln w="12700">
                <a:solidFill>
                  <a:srgbClr val="000000"/>
                </a:solidFill>
                <a:prstDash val="solid"/>
              </a:ln>
            </c:spPr>
            <c:extLst>
              <c:ext xmlns:c16="http://schemas.microsoft.com/office/drawing/2014/chart" uri="{C3380CC4-5D6E-409C-BE32-E72D297353CC}">
                <c16:uniqueId val="{00000003-4733-4F05-A8AB-F7CEBDDCFECE}"/>
              </c:ext>
            </c:extLst>
          </c:dPt>
          <c:dPt>
            <c:idx val="2"/>
            <c:bubble3D val="0"/>
            <c:explosion val="10"/>
            <c:spPr>
              <a:blipFill dpi="0" rotWithShape="0">
                <a:blip xmlns:r="http://schemas.openxmlformats.org/officeDocument/2006/relationships" r:embed="rId5"/>
                <a:srcRect/>
                <a:tile tx="0" ty="0" sx="100000" sy="100000" flip="none" algn="tl"/>
              </a:blipFill>
              <a:ln w="12700">
                <a:solidFill>
                  <a:srgbClr val="000000"/>
                </a:solidFill>
                <a:prstDash val="solid"/>
              </a:ln>
            </c:spPr>
            <c:extLst>
              <c:ext xmlns:c16="http://schemas.microsoft.com/office/drawing/2014/chart" uri="{C3380CC4-5D6E-409C-BE32-E72D297353CC}">
                <c16:uniqueId val="{00000005-4733-4F05-A8AB-F7CEBDDCFECE}"/>
              </c:ext>
            </c:extLst>
          </c:dPt>
          <c:dPt>
            <c:idx val="3"/>
            <c:bubble3D val="0"/>
            <c:explosion val="7"/>
            <c:spPr>
              <a:blipFill dpi="0" rotWithShape="0">
                <a:blip xmlns:r="http://schemas.openxmlformats.org/officeDocument/2006/relationships" r:embed="rId6"/>
                <a:srcRect/>
                <a:tile tx="0" ty="0" sx="100000" sy="100000" flip="none" algn="tl"/>
              </a:blipFill>
              <a:ln w="12700">
                <a:solidFill>
                  <a:srgbClr val="000000"/>
                </a:solidFill>
                <a:prstDash val="solid"/>
              </a:ln>
            </c:spPr>
            <c:extLst>
              <c:ext xmlns:c16="http://schemas.microsoft.com/office/drawing/2014/chart" uri="{C3380CC4-5D6E-409C-BE32-E72D297353CC}">
                <c16:uniqueId val="{00000007-4733-4F05-A8AB-F7CEBDDCFECE}"/>
              </c:ext>
            </c:extLst>
          </c:dPt>
          <c:dLbls>
            <c:dLbl>
              <c:idx val="0"/>
              <c:layout>
                <c:manualLayout>
                  <c:x val="-0.20692661940879445"/>
                  <c:y val="8.8101594008065984E-2"/>
                </c:manualLayout>
              </c:layout>
              <c:tx>
                <c:rich>
                  <a:bodyPr/>
                  <a:lstStyle/>
                  <a:p>
                    <a:pPr>
                      <a:defRPr sz="700" b="1" i="0" u="none" strike="noStrike" baseline="0">
                        <a:solidFill>
                          <a:srgbClr val="000000"/>
                        </a:solidFill>
                        <a:latin typeface="Arial"/>
                        <a:ea typeface="Arial"/>
                        <a:cs typeface="Arial"/>
                      </a:defRPr>
                    </a:pPr>
                    <a:r>
                      <a:rPr lang="en-US" sz="700"/>
                      <a:t>2017
849</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733-4F05-A8AB-F7CEBDDCFECE}"/>
                </c:ext>
              </c:extLst>
            </c:dLbl>
            <c:dLbl>
              <c:idx val="1"/>
              <c:layout>
                <c:manualLayout>
                  <c:x val="-0.14124523804603165"/>
                  <c:y val="-0.18952371807182652"/>
                </c:manualLayout>
              </c:layout>
              <c:tx>
                <c:rich>
                  <a:bodyPr/>
                  <a:lstStyle/>
                  <a:p>
                    <a:pPr>
                      <a:defRPr sz="700" b="1" i="0" u="none" strike="noStrike" baseline="0">
                        <a:solidFill>
                          <a:srgbClr val="000000"/>
                        </a:solidFill>
                        <a:latin typeface="Arial"/>
                        <a:ea typeface="Arial"/>
                        <a:cs typeface="Arial"/>
                      </a:defRPr>
                    </a:pPr>
                    <a:r>
                      <a:rPr lang="en-US" sz="700"/>
                      <a:t>2018
908</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733-4F05-A8AB-F7CEBDDCFECE}"/>
                </c:ext>
              </c:extLst>
            </c:dLbl>
            <c:dLbl>
              <c:idx val="2"/>
              <c:layout>
                <c:manualLayout>
                  <c:x val="0.18163142992952652"/>
                  <c:y val="-0.14320914154023423"/>
                </c:manualLayout>
              </c:layout>
              <c:tx>
                <c:rich>
                  <a:bodyPr/>
                  <a:lstStyle/>
                  <a:p>
                    <a:pPr>
                      <a:defRPr sz="700" b="1" i="0" u="none" strike="noStrike" baseline="0">
                        <a:solidFill>
                          <a:srgbClr val="000000"/>
                        </a:solidFill>
                        <a:latin typeface="Arial"/>
                        <a:ea typeface="Arial"/>
                        <a:cs typeface="Arial"/>
                      </a:defRPr>
                    </a:pPr>
                    <a:r>
                      <a:rPr lang="en-US" sz="700"/>
                      <a:t>2019
893</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733-4F05-A8AB-F7CEBDDCFECE}"/>
                </c:ext>
              </c:extLst>
            </c:dLbl>
            <c:dLbl>
              <c:idx val="3"/>
              <c:layout>
                <c:manualLayout>
                  <c:x val="0.17841362349391363"/>
                  <c:y val="0.10665482363485045"/>
                </c:manualLayout>
              </c:layout>
              <c:tx>
                <c:rich>
                  <a:bodyPr/>
                  <a:lstStyle/>
                  <a:p>
                    <a:pPr>
                      <a:defRPr sz="700" b="1" i="0" u="none" strike="noStrike" baseline="0">
                        <a:solidFill>
                          <a:srgbClr val="000000"/>
                        </a:solidFill>
                        <a:latin typeface="Arial"/>
                        <a:ea typeface="Arial"/>
                        <a:cs typeface="Arial"/>
                      </a:defRPr>
                    </a:pPr>
                    <a:r>
                      <a:rPr lang="en-US" sz="700"/>
                      <a:t>2020
845</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733-4F05-A8AB-F7CEBDDCFECE}"/>
                </c:ext>
              </c:extLst>
            </c:dLbl>
            <c:numFmt formatCode="0.00" sourceLinked="0"/>
            <c:spPr>
              <a:noFill/>
              <a:ln w="25400">
                <a:noFill/>
              </a:ln>
            </c:spPr>
            <c:txPr>
              <a:bodyPr wrap="square" lIns="38100" tIns="19050" rIns="38100" bIns="19050" anchor="ctr">
                <a:spAutoFit/>
              </a:bodyPr>
              <a:lstStyle/>
              <a:p>
                <a:pPr>
                  <a:defRPr sz="700" b="1" i="0" u="none" strike="noStrike" baseline="0">
                    <a:solidFill>
                      <a:srgbClr val="FFFFFF"/>
                    </a:solidFill>
                    <a:latin typeface="Arial"/>
                    <a:ea typeface="Arial"/>
                    <a:cs typeface="Arial"/>
                  </a:defRPr>
                </a:pPr>
                <a:endParaRPr lang="bg-BG"/>
              </a:p>
            </c:txPr>
            <c:dLblPos val="outEnd"/>
            <c:showLegendKey val="0"/>
            <c:showVal val="1"/>
            <c:showCatName val="1"/>
            <c:showSerName val="0"/>
            <c:showPercent val="0"/>
            <c:showBubbleSize val="0"/>
            <c:showLeaderLines val="1"/>
            <c:extLst>
              <c:ext xmlns:c15="http://schemas.microsoft.com/office/drawing/2012/chart" uri="{CE6537A1-D6FC-4f65-9D91-7224C49458BB}"/>
            </c:extLst>
          </c:dLbls>
          <c:val>
            <c:numRef>
              <c:f>'ИД на производство'!$A$9:$D$9</c:f>
              <c:numCache>
                <c:formatCode>General</c:formatCode>
                <c:ptCount val="4"/>
                <c:pt idx="0">
                  <c:v>849</c:v>
                </c:pt>
                <c:pt idx="1">
                  <c:v>908</c:v>
                </c:pt>
                <c:pt idx="2">
                  <c:v>893</c:v>
                </c:pt>
                <c:pt idx="3">
                  <c:v>845</c:v>
                </c:pt>
              </c:numCache>
            </c:numRef>
          </c:val>
          <c:extLst>
            <c:ext xmlns:c16="http://schemas.microsoft.com/office/drawing/2014/chart" uri="{C3380CC4-5D6E-409C-BE32-E72D297353CC}">
              <c16:uniqueId val="{00000008-4733-4F05-A8AB-F7CEBDDCFECE}"/>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gradFill rotWithShape="0">
      <a:gsLst>
        <a:gs pos="0">
          <a:srgbClr val="FFFFFF"/>
        </a:gs>
        <a:gs pos="100000">
          <a:srgbClr val="808080"/>
        </a:gs>
      </a:gsLst>
      <a:lin ang="5400000" scaled="1"/>
    </a:gradFill>
    <a:ln w="3175">
      <a:solidFill>
        <a:srgbClr val="000000"/>
      </a:solidFill>
      <a:prstDash val="solid"/>
    </a:ln>
    <a:effectLst>
      <a:outerShdw dist="35921" dir="2700000" algn="br">
        <a:srgbClr val="000000"/>
      </a:outerShdw>
    </a:effectLst>
  </c:spPr>
  <c:txPr>
    <a:bodyPr/>
    <a:lstStyle/>
    <a:p>
      <a:pPr>
        <a:defRPr sz="825" b="0" i="0" u="none" strike="noStrike" baseline="0">
          <a:solidFill>
            <a:srgbClr val="000000"/>
          </a:solidFill>
          <a:latin typeface="Arial"/>
          <a:ea typeface="Arial"/>
          <a:cs typeface="Arial"/>
        </a:defRPr>
      </a:pPr>
      <a:endParaRPr lang="bg-BG"/>
    </a:p>
  </c:txPr>
  <c:externalData r:id="rId7">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Свършени НОХД</a:t>
            </a:r>
          </a:p>
        </c:rich>
      </c:tx>
      <c:layout>
        <c:manualLayout>
          <c:xMode val="edge"/>
          <c:yMode val="edge"/>
          <c:x val="0.27888354952671662"/>
          <c:y val="1.4768167430262609E-2"/>
        </c:manualLayout>
      </c:layout>
      <c:overlay val="0"/>
      <c:spPr>
        <a:noFill/>
        <a:ln w="25400">
          <a:noFill/>
        </a:ln>
      </c:spPr>
    </c:title>
    <c:autoTitleDeleted val="0"/>
    <c:view3D>
      <c:rotX val="15"/>
      <c:hPercent val="58"/>
      <c:rotY val="20"/>
      <c:depthPercent val="500"/>
      <c:rAngAx val="1"/>
    </c:view3D>
    <c:floor>
      <c:thickness val="0"/>
      <c:spPr>
        <a:blipFill dpi="0" rotWithShape="0">
          <a:blip xmlns:r="http://schemas.openxmlformats.org/officeDocument/2006/relationships" r:embed="rId2"/>
          <a:srcRect/>
          <a:tile tx="0" ty="0" sx="100000" sy="100000" flip="none" algn="tl"/>
        </a:blip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2.5873221216041398E-2"/>
          <c:y val="7.0323488045007029E-3"/>
          <c:w val="0.95213499182697037"/>
          <c:h val="0.82911499167010683"/>
        </c:manualLayout>
      </c:layout>
      <c:bar3DChart>
        <c:barDir val="col"/>
        <c:grouping val="clustered"/>
        <c:varyColors val="0"/>
        <c:ser>
          <c:idx val="0"/>
          <c:order val="0"/>
          <c:tx>
            <c:strRef>
              <c:f>Sheet2!$A$8</c:f>
              <c:strCache>
                <c:ptCount val="1"/>
                <c:pt idx="0">
                  <c:v>решени по същество</c:v>
                </c:pt>
              </c:strCache>
            </c:strRef>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5.3310684163040134E-3"/>
                  <c:y val="0.1589242761591527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DDA-42A3-A113-F98250E61AFD}"/>
                </c:ext>
              </c:extLst>
            </c:dLbl>
            <c:dLbl>
              <c:idx val="1"/>
              <c:layout>
                <c:manualLayout>
                  <c:x val="5.940467634632407E-3"/>
                  <c:y val="0.12662643639037496"/>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DDA-42A3-A113-F98250E61AFD}"/>
                </c:ext>
              </c:extLst>
            </c:dLbl>
            <c:dLbl>
              <c:idx val="2"/>
              <c:layout>
                <c:manualLayout>
                  <c:x val="5.2560354608529921E-3"/>
                  <c:y val="8.3276341033850398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DDA-42A3-A113-F98250E61AFD}"/>
                </c:ext>
              </c:extLst>
            </c:dLbl>
            <c:dLbl>
              <c:idx val="3"/>
              <c:layout>
                <c:manualLayout>
                  <c:x val="-1.7708917730605779E-4"/>
                  <c:y val="9.7983985668201934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DDA-42A3-A113-F98250E61AFD}"/>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Sheet2!$B$7:$E$7</c:f>
              <c:numCache>
                <c:formatCode>General</c:formatCode>
                <c:ptCount val="4"/>
                <c:pt idx="0">
                  <c:v>2017</c:v>
                </c:pt>
                <c:pt idx="1">
                  <c:v>2018</c:v>
                </c:pt>
                <c:pt idx="2">
                  <c:v>2019</c:v>
                </c:pt>
                <c:pt idx="3">
                  <c:v>2020</c:v>
                </c:pt>
              </c:numCache>
            </c:numRef>
          </c:cat>
          <c:val>
            <c:numRef>
              <c:f>Sheet2!$B$8:$E$8</c:f>
              <c:numCache>
                <c:formatCode>General</c:formatCode>
                <c:ptCount val="4"/>
                <c:pt idx="0">
                  <c:v>24</c:v>
                </c:pt>
                <c:pt idx="1">
                  <c:v>25</c:v>
                </c:pt>
                <c:pt idx="2">
                  <c:v>6</c:v>
                </c:pt>
                <c:pt idx="3">
                  <c:v>11</c:v>
                </c:pt>
              </c:numCache>
            </c:numRef>
          </c:val>
          <c:extLst>
            <c:ext xmlns:c16="http://schemas.microsoft.com/office/drawing/2014/chart" uri="{C3380CC4-5D6E-409C-BE32-E72D297353CC}">
              <c16:uniqueId val="{00000004-6DDA-42A3-A113-F98250E61AFD}"/>
            </c:ext>
          </c:extLst>
        </c:ser>
        <c:ser>
          <c:idx val="1"/>
          <c:order val="1"/>
          <c:tx>
            <c:strRef>
              <c:f>Sheet2!$A$9</c:f>
              <c:strCache>
                <c:ptCount val="1"/>
                <c:pt idx="0">
                  <c:v>прекратени</c:v>
                </c:pt>
              </c:strCache>
            </c:strRef>
          </c:tx>
          <c:spPr>
            <a:solidFill>
              <a:srgbClr val="FFFFFF"/>
            </a:solidFill>
            <a:ln w="12700">
              <a:solidFill>
                <a:srgbClr val="000000"/>
              </a:solidFill>
              <a:prstDash val="solid"/>
            </a:ln>
          </c:spPr>
          <c:invertIfNegative val="0"/>
          <c:dLbls>
            <c:dLbl>
              <c:idx val="0"/>
              <c:layout>
                <c:manualLayout>
                  <c:x val="5.3203979212714247E-3"/>
                  <c:y val="0.2781746983881647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DDA-42A3-A113-F98250E61AFD}"/>
                </c:ext>
              </c:extLst>
            </c:dLbl>
            <c:dLbl>
              <c:idx val="1"/>
              <c:layout>
                <c:manualLayout>
                  <c:x val="3.3424737922440051E-3"/>
                  <c:y val="0.22134399631494628"/>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DDA-42A3-A113-F98250E61AFD}"/>
                </c:ext>
              </c:extLst>
            </c:dLbl>
            <c:dLbl>
              <c:idx val="2"/>
              <c:layout>
                <c:manualLayout>
                  <c:x val="6.539196357928212E-3"/>
                  <c:y val="0.29637843861878799"/>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DDA-42A3-A113-F98250E61AFD}"/>
                </c:ext>
              </c:extLst>
            </c:dLbl>
            <c:dLbl>
              <c:idx val="3"/>
              <c:layout>
                <c:manualLayout>
                  <c:x val="5.8549339025787406E-3"/>
                  <c:y val="0.31321202175446206"/>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DDA-42A3-A113-F98250E61AFD}"/>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Sheet2!$B$7:$E$7</c:f>
              <c:numCache>
                <c:formatCode>General</c:formatCode>
                <c:ptCount val="4"/>
                <c:pt idx="0">
                  <c:v>2017</c:v>
                </c:pt>
                <c:pt idx="1">
                  <c:v>2018</c:v>
                </c:pt>
                <c:pt idx="2">
                  <c:v>2019</c:v>
                </c:pt>
                <c:pt idx="3">
                  <c:v>2020</c:v>
                </c:pt>
              </c:numCache>
            </c:numRef>
          </c:cat>
          <c:val>
            <c:numRef>
              <c:f>Sheet2!$B$9:$E$9</c:f>
              <c:numCache>
                <c:formatCode>General</c:formatCode>
                <c:ptCount val="4"/>
                <c:pt idx="0">
                  <c:v>79</c:v>
                </c:pt>
                <c:pt idx="1">
                  <c:v>86</c:v>
                </c:pt>
                <c:pt idx="2">
                  <c:v>91</c:v>
                </c:pt>
                <c:pt idx="3">
                  <c:v>88</c:v>
                </c:pt>
              </c:numCache>
            </c:numRef>
          </c:val>
          <c:extLst>
            <c:ext xmlns:c16="http://schemas.microsoft.com/office/drawing/2014/chart" uri="{C3380CC4-5D6E-409C-BE32-E72D297353CC}">
              <c16:uniqueId val="{00000009-6DDA-42A3-A113-F98250E61AFD}"/>
            </c:ext>
          </c:extLst>
        </c:ser>
        <c:dLbls>
          <c:showLegendKey val="0"/>
          <c:showVal val="0"/>
          <c:showCatName val="0"/>
          <c:showSerName val="0"/>
          <c:showPercent val="0"/>
          <c:showBubbleSize val="0"/>
        </c:dLbls>
        <c:gapWidth val="150"/>
        <c:gapDepth val="0"/>
        <c:shape val="box"/>
        <c:axId val="1658022704"/>
        <c:axId val="1"/>
        <c:axId val="0"/>
      </c:bar3DChart>
      <c:catAx>
        <c:axId val="1658022704"/>
        <c:scaling>
          <c:orientation val="minMax"/>
        </c:scaling>
        <c:delete val="0"/>
        <c:axPos val="b"/>
        <c:numFmt formatCode="General" sourceLinked="1"/>
        <c:majorTickMark val="out"/>
        <c:minorTickMark val="none"/>
        <c:tickLblPos val="low"/>
        <c:spPr>
          <a:ln w="6350">
            <a:noFill/>
          </a:ln>
        </c:spPr>
        <c:txPr>
          <a:bodyPr rot="0" vert="horz"/>
          <a:lstStyle/>
          <a:p>
            <a:pPr>
              <a:defRPr sz="55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1"/>
        <c:axPos val="l"/>
        <c:numFmt formatCode="General" sourceLinked="1"/>
        <c:majorTickMark val="out"/>
        <c:minorTickMark val="none"/>
        <c:tickLblPos val="nextTo"/>
        <c:crossAx val="1658022704"/>
        <c:crosses val="autoZero"/>
        <c:crossBetween val="between"/>
        <c:majorUnit val="100"/>
        <c:minorUnit val="10"/>
      </c:valAx>
      <c:spPr>
        <a:noFill/>
        <a:ln w="25400">
          <a:noFill/>
        </a:ln>
      </c:spPr>
    </c:plotArea>
    <c:legend>
      <c:legendPos val="r"/>
      <c:layout>
        <c:manualLayout>
          <c:xMode val="edge"/>
          <c:yMode val="edge"/>
          <c:x val="0.25707146838832717"/>
          <c:y val="0.91635325945517376"/>
          <c:w val="0.52211696847705102"/>
          <c:h val="6.0111297563214428E-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950" b="0" i="0" u="none" strike="noStrike" baseline="0">
          <a:solidFill>
            <a:srgbClr val="000000"/>
          </a:solidFill>
          <a:latin typeface="Arial"/>
          <a:ea typeface="Arial"/>
          <a:cs typeface="Arial"/>
        </a:defRPr>
      </a:pPr>
      <a:endParaRPr lang="bg-BG"/>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Свършени изпълнителни дела</a:t>
            </a:r>
          </a:p>
        </c:rich>
      </c:tx>
      <c:layout>
        <c:manualLayout>
          <c:xMode val="edge"/>
          <c:yMode val="edge"/>
          <c:x val="0.2611553719719461"/>
          <c:y val="3.6585268613575202E-2"/>
        </c:manualLayout>
      </c:layout>
      <c:overlay val="0"/>
      <c:spPr>
        <a:noFill/>
        <a:ln w="25400">
          <a:noFill/>
        </a:ln>
      </c:spPr>
    </c:title>
    <c:autoTitleDeleted val="0"/>
    <c:view3D>
      <c:rotX val="25"/>
      <c:hPercent val="50"/>
      <c:rotY val="0"/>
      <c:rAngAx val="0"/>
      <c:perspective val="0"/>
    </c:view3D>
    <c:floor>
      <c:thickness val="0"/>
    </c:floor>
    <c:sideWall>
      <c:thickness val="0"/>
    </c:sideWall>
    <c:backWall>
      <c:thickness val="0"/>
    </c:backWall>
    <c:plotArea>
      <c:layout>
        <c:manualLayout>
          <c:layoutTarget val="inner"/>
          <c:xMode val="edge"/>
          <c:yMode val="edge"/>
          <c:x val="8.9239002398637801E-2"/>
          <c:y val="0.22195201250004465"/>
          <c:w val="0.83595947835194551"/>
          <c:h val="0.75853929546718568"/>
        </c:manualLayout>
      </c:layout>
      <c:pie3DChart>
        <c:varyColors val="1"/>
        <c:ser>
          <c:idx val="0"/>
          <c:order val="0"/>
          <c:spPr>
            <a:blipFill dpi="0" rotWithShape="0">
              <a:blip xmlns:r="http://schemas.openxmlformats.org/officeDocument/2006/relationships" r:embed="rId2"/>
              <a:srcRect/>
              <a:tile tx="0" ty="0" sx="100000" sy="100000" flip="none" algn="tl"/>
            </a:blipFill>
            <a:ln w="12700">
              <a:solidFill>
                <a:srgbClr val="000000"/>
              </a:solidFill>
              <a:prstDash val="solid"/>
            </a:ln>
          </c:spPr>
          <c:explosion val="6"/>
          <c:dPt>
            <c:idx val="0"/>
            <c:bubble3D val="0"/>
            <c:spPr>
              <a:blipFill dpi="0" rotWithShape="0">
                <a:blip xmlns:r="http://schemas.openxmlformats.org/officeDocument/2006/relationships" r:embed="rId3"/>
                <a:srcRect/>
                <a:tile tx="0" ty="0" sx="100000" sy="100000" flip="none" algn="tl"/>
              </a:blipFill>
              <a:ln w="12700">
                <a:solidFill>
                  <a:srgbClr val="000000"/>
                </a:solidFill>
                <a:prstDash val="solid"/>
              </a:ln>
            </c:spPr>
            <c:extLst>
              <c:ext xmlns:c16="http://schemas.microsoft.com/office/drawing/2014/chart" uri="{C3380CC4-5D6E-409C-BE32-E72D297353CC}">
                <c16:uniqueId val="{00000001-E60F-4667-936B-D88AA74DDDB7}"/>
              </c:ext>
            </c:extLst>
          </c:dPt>
          <c:dPt>
            <c:idx val="1"/>
            <c:bubble3D val="0"/>
            <c:spPr>
              <a:blipFill dpi="0" rotWithShape="0">
                <a:blip xmlns:r="http://schemas.openxmlformats.org/officeDocument/2006/relationships" r:embed="rId4"/>
                <a:srcRect/>
                <a:tile tx="0" ty="0" sx="100000" sy="100000" flip="none" algn="tl"/>
              </a:blipFill>
              <a:ln w="12700">
                <a:solidFill>
                  <a:srgbClr val="000000"/>
                </a:solidFill>
                <a:prstDash val="solid"/>
              </a:ln>
            </c:spPr>
            <c:extLst>
              <c:ext xmlns:c16="http://schemas.microsoft.com/office/drawing/2014/chart" uri="{C3380CC4-5D6E-409C-BE32-E72D297353CC}">
                <c16:uniqueId val="{00000003-E60F-4667-936B-D88AA74DDDB7}"/>
              </c:ext>
            </c:extLst>
          </c:dPt>
          <c:dPt>
            <c:idx val="2"/>
            <c:bubble3D val="0"/>
            <c:spPr>
              <a:blipFill dpi="0" rotWithShape="0">
                <a:blip xmlns:r="http://schemas.openxmlformats.org/officeDocument/2006/relationships" r:embed="rId5"/>
                <a:srcRect/>
                <a:tile tx="0" ty="0" sx="100000" sy="100000" flip="none" algn="tl"/>
              </a:blipFill>
              <a:ln w="12700">
                <a:solidFill>
                  <a:srgbClr val="000000"/>
                </a:solidFill>
                <a:prstDash val="solid"/>
              </a:ln>
            </c:spPr>
            <c:extLst>
              <c:ext xmlns:c16="http://schemas.microsoft.com/office/drawing/2014/chart" uri="{C3380CC4-5D6E-409C-BE32-E72D297353CC}">
                <c16:uniqueId val="{00000005-E60F-4667-936B-D88AA74DDDB7}"/>
              </c:ext>
            </c:extLst>
          </c:dPt>
          <c:dPt>
            <c:idx val="3"/>
            <c:bubble3D val="0"/>
            <c:spPr>
              <a:blipFill dpi="0" rotWithShape="0">
                <a:blip xmlns:r="http://schemas.openxmlformats.org/officeDocument/2006/relationships" r:embed="rId6"/>
                <a:srcRect/>
                <a:tile tx="0" ty="0" sx="100000" sy="100000" flip="none" algn="tl"/>
              </a:blipFill>
              <a:ln w="12700">
                <a:solidFill>
                  <a:srgbClr val="000000"/>
                </a:solidFill>
                <a:prstDash val="solid"/>
              </a:ln>
            </c:spPr>
            <c:extLst>
              <c:ext xmlns:c16="http://schemas.microsoft.com/office/drawing/2014/chart" uri="{C3380CC4-5D6E-409C-BE32-E72D297353CC}">
                <c16:uniqueId val="{00000007-E60F-4667-936B-D88AA74DDDB7}"/>
              </c:ext>
            </c:extLst>
          </c:dPt>
          <c:dLbls>
            <c:dLbl>
              <c:idx val="0"/>
              <c:layout>
                <c:manualLayout>
                  <c:x val="-0.21345071210361008"/>
                  <c:y val="8.8572710056812484E-2"/>
                </c:manualLayout>
              </c:layout>
              <c:tx>
                <c:rich>
                  <a:bodyPr/>
                  <a:lstStyle/>
                  <a:p>
                    <a:pPr>
                      <a:defRPr sz="700" b="1" i="0" u="none" strike="noStrike" baseline="0">
                        <a:solidFill>
                          <a:srgbClr val="000000"/>
                        </a:solidFill>
                        <a:latin typeface="Arial"/>
                        <a:ea typeface="Arial"/>
                        <a:cs typeface="Arial"/>
                      </a:defRPr>
                    </a:pPr>
                    <a:r>
                      <a:rPr lang="en-US" sz="700"/>
                      <a:t>2017
213</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60F-4667-936B-D88AA74DDDB7}"/>
                </c:ext>
              </c:extLst>
            </c:dLbl>
            <c:dLbl>
              <c:idx val="1"/>
              <c:layout>
                <c:manualLayout>
                  <c:x val="-0.15466546189922981"/>
                  <c:y val="-0.19371972490780431"/>
                </c:manualLayout>
              </c:layout>
              <c:tx>
                <c:rich>
                  <a:bodyPr/>
                  <a:lstStyle/>
                  <a:p>
                    <a:pPr>
                      <a:defRPr sz="700" b="1" i="0" u="none" strike="noStrike" baseline="0">
                        <a:solidFill>
                          <a:srgbClr val="000000"/>
                        </a:solidFill>
                        <a:latin typeface="Arial"/>
                        <a:ea typeface="Arial"/>
                        <a:cs typeface="Arial"/>
                      </a:defRPr>
                    </a:pPr>
                    <a:r>
                      <a:rPr lang="en-US" sz="700"/>
                      <a:t>2018
227</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60F-4667-936B-D88AA74DDDB7}"/>
                </c:ext>
              </c:extLst>
            </c:dLbl>
            <c:dLbl>
              <c:idx val="2"/>
              <c:layout>
                <c:manualLayout>
                  <c:x val="0.20945742437932963"/>
                  <c:y val="-0.10917605236054362"/>
                </c:manualLayout>
              </c:layout>
              <c:tx>
                <c:rich>
                  <a:bodyPr/>
                  <a:lstStyle/>
                  <a:p>
                    <a:pPr>
                      <a:defRPr sz="700" b="1" i="0" u="none" strike="noStrike" baseline="0">
                        <a:solidFill>
                          <a:srgbClr val="000000"/>
                        </a:solidFill>
                        <a:latin typeface="Arial"/>
                        <a:ea typeface="Arial"/>
                        <a:cs typeface="Arial"/>
                      </a:defRPr>
                    </a:pPr>
                    <a:r>
                      <a:rPr lang="en-US" sz="700"/>
                      <a:t>2019
253</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60F-4667-936B-D88AA74DDDB7}"/>
                </c:ext>
              </c:extLst>
            </c:dLbl>
            <c:dLbl>
              <c:idx val="3"/>
              <c:layout>
                <c:manualLayout>
                  <c:x val="0.14599199690202658"/>
                  <c:y val="0.16351539918269711"/>
                </c:manualLayout>
              </c:layout>
              <c:tx>
                <c:rich>
                  <a:bodyPr/>
                  <a:lstStyle/>
                  <a:p>
                    <a:pPr>
                      <a:defRPr sz="700" b="1" i="0" u="none" strike="noStrike" baseline="0">
                        <a:solidFill>
                          <a:srgbClr val="000000"/>
                        </a:solidFill>
                        <a:latin typeface="Arial"/>
                        <a:ea typeface="Arial"/>
                        <a:cs typeface="Arial"/>
                      </a:defRPr>
                    </a:pPr>
                    <a:r>
                      <a:rPr lang="en-US" sz="700"/>
                      <a:t>2020
158</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60F-4667-936B-D88AA74DDDB7}"/>
                </c:ext>
              </c:extLst>
            </c:dLbl>
            <c:numFmt formatCode="0.00" sourceLinked="0"/>
            <c:spPr>
              <a:noFill/>
              <a:ln w="25400">
                <a:noFill/>
              </a:ln>
            </c:spPr>
            <c:txPr>
              <a:bodyPr wrap="square" lIns="38100" tIns="19050" rIns="38100" bIns="19050" anchor="ctr">
                <a:spAutoFit/>
              </a:bodyPr>
              <a:lstStyle/>
              <a:p>
                <a:pPr>
                  <a:defRPr sz="700" b="1" i="0" u="none" strike="noStrike" baseline="0">
                    <a:solidFill>
                      <a:srgbClr val="FFFFFF"/>
                    </a:solidFill>
                    <a:latin typeface="Arial"/>
                    <a:ea typeface="Arial"/>
                    <a:cs typeface="Arial"/>
                  </a:defRPr>
                </a:pPr>
                <a:endParaRPr lang="bg-BG"/>
              </a:p>
            </c:txPr>
            <c:dLblPos val="outEnd"/>
            <c:showLegendKey val="0"/>
            <c:showVal val="1"/>
            <c:showCatName val="1"/>
            <c:showSerName val="0"/>
            <c:showPercent val="0"/>
            <c:showBubbleSize val="0"/>
            <c:showLeaderLines val="1"/>
            <c:extLst>
              <c:ext xmlns:c15="http://schemas.microsoft.com/office/drawing/2012/chart" uri="{CE6537A1-D6FC-4f65-9D91-7224C49458BB}"/>
            </c:extLst>
          </c:dLbls>
          <c:val>
            <c:numRef>
              <c:f>'ИД свършени'!$A$9:$D$9</c:f>
              <c:numCache>
                <c:formatCode>General</c:formatCode>
                <c:ptCount val="4"/>
                <c:pt idx="0">
                  <c:v>213</c:v>
                </c:pt>
                <c:pt idx="1">
                  <c:v>227</c:v>
                </c:pt>
                <c:pt idx="2">
                  <c:v>253</c:v>
                </c:pt>
                <c:pt idx="3">
                  <c:v>158</c:v>
                </c:pt>
              </c:numCache>
            </c:numRef>
          </c:val>
          <c:extLst>
            <c:ext xmlns:c16="http://schemas.microsoft.com/office/drawing/2014/chart" uri="{C3380CC4-5D6E-409C-BE32-E72D297353CC}">
              <c16:uniqueId val="{00000008-E60F-4667-936B-D88AA74DDDB7}"/>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gradFill rotWithShape="0">
      <a:gsLst>
        <a:gs pos="0">
          <a:srgbClr val="FFFFFF"/>
        </a:gs>
        <a:gs pos="100000">
          <a:srgbClr val="808080"/>
        </a:gs>
      </a:gsLst>
      <a:lin ang="5400000" scaled="1"/>
    </a:gradFill>
    <a:ln w="3175">
      <a:solidFill>
        <a:srgbClr val="000000"/>
      </a:solidFill>
      <a:prstDash val="solid"/>
    </a:ln>
    <a:effectLst>
      <a:outerShdw dist="35921" dir="2700000" algn="br">
        <a:srgbClr val="000000"/>
      </a:outerShdw>
    </a:effectLst>
  </c:spPr>
  <c:txPr>
    <a:bodyPr/>
    <a:lstStyle/>
    <a:p>
      <a:pPr>
        <a:defRPr sz="825" b="0" i="0" u="none" strike="noStrike" baseline="0">
          <a:solidFill>
            <a:srgbClr val="000000"/>
          </a:solidFill>
          <a:latin typeface="Arial"/>
          <a:ea typeface="Arial"/>
          <a:cs typeface="Arial"/>
        </a:defRPr>
      </a:pPr>
      <a:endParaRPr lang="bg-BG"/>
    </a:p>
  </c:txPr>
  <c:externalData r:id="rId7">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Свършени НОХД</a:t>
            </a:r>
          </a:p>
        </c:rich>
      </c:tx>
      <c:layout>
        <c:manualLayout>
          <c:xMode val="edge"/>
          <c:yMode val="edge"/>
          <c:x val="0.33973443356480809"/>
          <c:y val="3.617587935287353E-2"/>
        </c:manualLayout>
      </c:layout>
      <c:overlay val="0"/>
      <c:spPr>
        <a:noFill/>
        <a:ln w="25400">
          <a:noFill/>
        </a:ln>
      </c:spPr>
    </c:title>
    <c:autoTitleDeleted val="0"/>
    <c:view3D>
      <c:rotX val="15"/>
      <c:hPercent val="250"/>
      <c:rotY val="44"/>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val="C0C0C0"/>
            </a:gs>
            <a:gs pos="100000">
              <a:srgbClr val="FFFFFF"/>
            </a:gs>
          </a:gsLst>
          <a:lin ang="5400000" scaled="1"/>
        </a:gradFill>
        <a:ln w="12700">
          <a:solidFill>
            <a:srgbClr val="808080"/>
          </a:solidFill>
          <a:prstDash val="solid"/>
        </a:ln>
      </c:spPr>
    </c:sideWall>
    <c:backWall>
      <c:thickness val="0"/>
      <c:spPr>
        <a:gradFill rotWithShape="0">
          <a:gsLst>
            <a:gs pos="0">
              <a:srgbClr val="C0C0C0"/>
            </a:gs>
            <a:gs pos="100000">
              <a:srgbClr val="FFFFFF"/>
            </a:gs>
          </a:gsLst>
          <a:lin ang="5400000" scaled="1"/>
        </a:gradFill>
        <a:ln w="12700">
          <a:solidFill>
            <a:srgbClr val="808080"/>
          </a:solidFill>
          <a:prstDash val="solid"/>
        </a:ln>
      </c:spPr>
    </c:backWall>
    <c:plotArea>
      <c:layout>
        <c:manualLayout>
          <c:layoutTarget val="inner"/>
          <c:xMode val="edge"/>
          <c:yMode val="edge"/>
          <c:x val="0.1033974530732001"/>
          <c:y val="0.19638311033081168"/>
          <c:w val="0.8714928187598292"/>
          <c:h val="0.66666897980722906"/>
        </c:manualLayout>
      </c:layout>
      <c:bar3DChart>
        <c:barDir val="bar"/>
        <c:grouping val="stacked"/>
        <c:varyColors val="0"/>
        <c:ser>
          <c:idx val="0"/>
          <c:order val="0"/>
          <c:tx>
            <c:v>по реда на съкратено съдебно следствие</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Sheet2!$A$9:$D$9</c:f>
              <c:strCache>
                <c:ptCount val="4"/>
                <c:pt idx="0">
                  <c:v>2017</c:v>
                </c:pt>
                <c:pt idx="1">
                  <c:v>2018</c:v>
                </c:pt>
                <c:pt idx="2">
                  <c:v>2019</c:v>
                </c:pt>
                <c:pt idx="3">
                  <c:v>2020</c:v>
                </c:pt>
              </c:strCache>
            </c:strRef>
          </c:cat>
          <c:val>
            <c:numRef>
              <c:f>Sheet2!$A$10:$D$10</c:f>
              <c:numCache>
                <c:formatCode>General</c:formatCode>
                <c:ptCount val="4"/>
                <c:pt idx="0">
                  <c:v>7</c:v>
                </c:pt>
                <c:pt idx="1">
                  <c:v>14</c:v>
                </c:pt>
                <c:pt idx="2">
                  <c:v>5</c:v>
                </c:pt>
                <c:pt idx="3">
                  <c:v>7</c:v>
                </c:pt>
              </c:numCache>
            </c:numRef>
          </c:val>
          <c:extLst>
            <c:ext xmlns:c16="http://schemas.microsoft.com/office/drawing/2014/chart" uri="{C3380CC4-5D6E-409C-BE32-E72D297353CC}">
              <c16:uniqueId val="{00000000-5F6D-4F85-AABE-79613E51B4D3}"/>
            </c:ext>
          </c:extLst>
        </c:ser>
        <c:ser>
          <c:idx val="1"/>
          <c:order val="1"/>
          <c:tx>
            <c:v>по друг ред</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Sheet2!$A$9:$D$9</c:f>
              <c:strCache>
                <c:ptCount val="4"/>
                <c:pt idx="0">
                  <c:v>2017</c:v>
                </c:pt>
                <c:pt idx="1">
                  <c:v>2018</c:v>
                </c:pt>
                <c:pt idx="2">
                  <c:v>2019</c:v>
                </c:pt>
                <c:pt idx="3">
                  <c:v>2020</c:v>
                </c:pt>
              </c:strCache>
            </c:strRef>
          </c:cat>
          <c:val>
            <c:numRef>
              <c:f>Sheet2!$A$11:$D$11</c:f>
              <c:numCache>
                <c:formatCode>General</c:formatCode>
                <c:ptCount val="4"/>
                <c:pt idx="0">
                  <c:v>96</c:v>
                </c:pt>
                <c:pt idx="1">
                  <c:v>97</c:v>
                </c:pt>
                <c:pt idx="2">
                  <c:v>97</c:v>
                </c:pt>
                <c:pt idx="3">
                  <c:v>92</c:v>
                </c:pt>
              </c:numCache>
            </c:numRef>
          </c:val>
          <c:extLst>
            <c:ext xmlns:c16="http://schemas.microsoft.com/office/drawing/2014/chart" uri="{C3380CC4-5D6E-409C-BE32-E72D297353CC}">
              <c16:uniqueId val="{00000001-5F6D-4F85-AABE-79613E51B4D3}"/>
            </c:ext>
          </c:extLst>
        </c:ser>
        <c:dLbls>
          <c:showLegendKey val="0"/>
          <c:showVal val="0"/>
          <c:showCatName val="0"/>
          <c:showSerName val="0"/>
          <c:showPercent val="0"/>
          <c:showBubbleSize val="0"/>
        </c:dLbls>
        <c:gapWidth val="150"/>
        <c:shape val="box"/>
        <c:axId val="1779590064"/>
        <c:axId val="1"/>
        <c:axId val="0"/>
      </c:bar3DChart>
      <c:catAx>
        <c:axId val="1779590064"/>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1"/>
        <c:axPos val="b"/>
        <c:numFmt formatCode="General" sourceLinked="1"/>
        <c:majorTickMark val="out"/>
        <c:minorTickMark val="none"/>
        <c:tickLblPos val="nextTo"/>
        <c:crossAx val="1779590064"/>
        <c:crosses val="autoZero"/>
        <c:crossBetween val="between"/>
      </c:valAx>
      <c:spPr>
        <a:noFill/>
        <a:ln w="25400">
          <a:noFill/>
        </a:ln>
      </c:spPr>
    </c:plotArea>
    <c:legend>
      <c:legendPos val="r"/>
      <c:layout>
        <c:manualLayout>
          <c:xMode val="edge"/>
          <c:yMode val="edge"/>
          <c:x val="9.2253828050091524E-2"/>
          <c:y val="0.8963523205084315"/>
          <c:w val="0.81736893589408344"/>
          <c:h val="8.3614849147201076E-2"/>
        </c:manualLayout>
      </c:layout>
      <c:overlay val="0"/>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875" b="0" i="0" u="none" strike="noStrike" baseline="0">
          <a:solidFill>
            <a:srgbClr val="000000"/>
          </a:solidFill>
          <a:latin typeface="Arial"/>
          <a:ea typeface="Arial"/>
          <a:cs typeface="Arial"/>
        </a:defRPr>
      </a:pPr>
      <a:endParaRPr lang="bg-BG"/>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Свършени НОХД</a:t>
            </a:r>
          </a:p>
        </c:rich>
      </c:tx>
      <c:layout>
        <c:manualLayout>
          <c:xMode val="edge"/>
          <c:yMode val="edge"/>
          <c:x val="0.30016064257028113"/>
          <c:y val="3.6585442592546591E-2"/>
        </c:manualLayout>
      </c:layout>
      <c:overlay val="0"/>
      <c:spPr>
        <a:noFill/>
        <a:ln w="25400">
          <a:noFill/>
        </a:ln>
      </c:spPr>
    </c:title>
    <c:autoTitleDeleted val="0"/>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val="C0C0C0"/>
            </a:gs>
            <a:gs pos="100000">
              <a:srgbClr val="FFFFFF"/>
            </a:gs>
          </a:gsLst>
          <a:lin ang="5400000" scaled="1"/>
        </a:gradFill>
        <a:ln w="12700">
          <a:solidFill>
            <a:srgbClr val="808080"/>
          </a:solidFill>
          <a:prstDash val="solid"/>
        </a:ln>
      </c:spPr>
    </c:sideWall>
    <c:backWall>
      <c:thickness val="0"/>
      <c:spPr>
        <a:gradFill rotWithShape="0">
          <a:gsLst>
            <a:gs pos="0">
              <a:srgbClr val="C0C0C0"/>
            </a:gs>
            <a:gs pos="100000">
              <a:srgbClr val="FFFFFF"/>
            </a:gs>
          </a:gsLst>
          <a:lin ang="5400000" scaled="1"/>
        </a:gradFill>
        <a:ln w="12700">
          <a:solidFill>
            <a:srgbClr val="808080"/>
          </a:solidFill>
          <a:prstDash val="solid"/>
        </a:ln>
      </c:spPr>
    </c:backWall>
    <c:plotArea>
      <c:layout>
        <c:manualLayout>
          <c:layoutTarget val="inner"/>
          <c:xMode val="edge"/>
          <c:yMode val="edge"/>
          <c:x val="7.2231182105696484E-2"/>
          <c:y val="0.2000007145604798"/>
          <c:w val="0.90048207025101623"/>
          <c:h val="0.60731924299462769"/>
        </c:manualLayout>
      </c:layout>
      <c:bar3DChart>
        <c:barDir val="col"/>
        <c:grouping val="stacked"/>
        <c:varyColors val="0"/>
        <c:ser>
          <c:idx val="0"/>
          <c:order val="0"/>
          <c:tx>
            <c:strRef>
              <c:f>Sheet3!$E$18</c:f>
              <c:strCache>
                <c:ptCount val="1"/>
                <c:pt idx="0">
                  <c:v>със споразумение</c:v>
                </c:pt>
              </c:strCache>
            </c:strRef>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Sheet3!$A$17:$D$17</c:f>
              <c:numCache>
                <c:formatCode>General</c:formatCode>
                <c:ptCount val="4"/>
                <c:pt idx="0">
                  <c:v>2017</c:v>
                </c:pt>
                <c:pt idx="1">
                  <c:v>2018</c:v>
                </c:pt>
                <c:pt idx="2">
                  <c:v>2019</c:v>
                </c:pt>
                <c:pt idx="3">
                  <c:v>2020</c:v>
                </c:pt>
              </c:numCache>
            </c:numRef>
          </c:cat>
          <c:val>
            <c:numRef>
              <c:f>Sheet3!$A$18:$D$18</c:f>
              <c:numCache>
                <c:formatCode>General</c:formatCode>
                <c:ptCount val="4"/>
                <c:pt idx="0">
                  <c:v>70</c:v>
                </c:pt>
                <c:pt idx="1">
                  <c:v>82</c:v>
                </c:pt>
                <c:pt idx="2">
                  <c:v>88</c:v>
                </c:pt>
                <c:pt idx="3">
                  <c:v>84</c:v>
                </c:pt>
              </c:numCache>
            </c:numRef>
          </c:val>
          <c:extLst>
            <c:ext xmlns:c16="http://schemas.microsoft.com/office/drawing/2014/chart" uri="{C3380CC4-5D6E-409C-BE32-E72D297353CC}">
              <c16:uniqueId val="{00000000-5BFA-4814-BC90-CE75DE2E5804}"/>
            </c:ext>
          </c:extLst>
        </c:ser>
        <c:ser>
          <c:idx val="1"/>
          <c:order val="1"/>
          <c:tx>
            <c:strRef>
              <c:f>Sheet3!$E$19</c:f>
              <c:strCache>
                <c:ptCount val="1"/>
                <c:pt idx="0">
                  <c:v>по друг начин</c:v>
                </c:pt>
              </c:strCache>
            </c:strRef>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3"/>
              <c:layout>
                <c:manualLayout>
                  <c:x val="8.6584658845355166E-3"/>
                  <c:y val="9.3064076769583612E-5"/>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BFA-4814-BC90-CE75DE2E5804}"/>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Sheet3!$A$17:$D$17</c:f>
              <c:numCache>
                <c:formatCode>General</c:formatCode>
                <c:ptCount val="4"/>
                <c:pt idx="0">
                  <c:v>2017</c:v>
                </c:pt>
                <c:pt idx="1">
                  <c:v>2018</c:v>
                </c:pt>
                <c:pt idx="2">
                  <c:v>2019</c:v>
                </c:pt>
                <c:pt idx="3">
                  <c:v>2020</c:v>
                </c:pt>
              </c:numCache>
            </c:numRef>
          </c:cat>
          <c:val>
            <c:numRef>
              <c:f>Sheet3!$A$19:$D$19</c:f>
              <c:numCache>
                <c:formatCode>General</c:formatCode>
                <c:ptCount val="4"/>
                <c:pt idx="0">
                  <c:v>33</c:v>
                </c:pt>
                <c:pt idx="1">
                  <c:v>29</c:v>
                </c:pt>
                <c:pt idx="2">
                  <c:v>9</c:v>
                </c:pt>
                <c:pt idx="3">
                  <c:v>15</c:v>
                </c:pt>
              </c:numCache>
            </c:numRef>
          </c:val>
          <c:extLst>
            <c:ext xmlns:c16="http://schemas.microsoft.com/office/drawing/2014/chart" uri="{C3380CC4-5D6E-409C-BE32-E72D297353CC}">
              <c16:uniqueId val="{00000002-5BFA-4814-BC90-CE75DE2E5804}"/>
            </c:ext>
          </c:extLst>
        </c:ser>
        <c:dLbls>
          <c:showLegendKey val="0"/>
          <c:showVal val="0"/>
          <c:showCatName val="0"/>
          <c:showSerName val="0"/>
          <c:showPercent val="0"/>
          <c:showBubbleSize val="0"/>
        </c:dLbls>
        <c:gapWidth val="150"/>
        <c:shape val="cylinder"/>
        <c:axId val="1905251455"/>
        <c:axId val="1"/>
        <c:axId val="0"/>
      </c:bar3DChart>
      <c:catAx>
        <c:axId val="1905251455"/>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1905251455"/>
        <c:crosses val="autoZero"/>
        <c:crossBetween val="between"/>
      </c:valAx>
      <c:spPr>
        <a:noFill/>
        <a:ln w="25400">
          <a:noFill/>
        </a:ln>
      </c:spPr>
    </c:plotArea>
    <c:legend>
      <c:legendPos val="b"/>
      <c:layout>
        <c:manualLayout>
          <c:xMode val="edge"/>
          <c:yMode val="edge"/>
          <c:x val="0.22089070191527263"/>
          <c:y val="0.90223867127019219"/>
          <c:w val="0.56427515837628728"/>
          <c:h val="7.8867002823385213E-2"/>
        </c:manualLayout>
      </c:layout>
      <c:overlay val="0"/>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bg-BG"/>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Свършени НОХД</a:t>
            </a:r>
          </a:p>
        </c:rich>
      </c:tx>
      <c:layout>
        <c:manualLayout>
          <c:xMode val="edge"/>
          <c:yMode val="edge"/>
          <c:x val="0.36998718403442815"/>
          <c:y val="3.6175568415393856E-2"/>
        </c:manualLayout>
      </c:layout>
      <c:overlay val="0"/>
      <c:spPr>
        <a:noFill/>
        <a:ln w="25400">
          <a:noFill/>
        </a:ln>
      </c:spPr>
    </c:title>
    <c:autoTitleDeleted val="0"/>
    <c:view3D>
      <c:rotX val="45"/>
      <c:hPercent val="50"/>
      <c:rotY val="350"/>
      <c:depthPercent val="100"/>
      <c:rAngAx val="0"/>
      <c:perspective val="0"/>
    </c:view3D>
    <c:floor>
      <c:thickness val="0"/>
      <c:spPr>
        <a:gradFill rotWithShape="0">
          <a:gsLst>
            <a:gs pos="0">
              <a:srgbClr val="FFFFFF"/>
            </a:gs>
            <a:gs pos="100000">
              <a:srgbClr val="C0C0C0"/>
            </a:gs>
          </a:gsLst>
          <a:lin ang="5400000" scaled="1"/>
        </a:grad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0.16688235590445538"/>
          <c:y val="1.5503929762958817E-2"/>
          <c:w val="0.808538546048718"/>
          <c:h val="0.84754816037508207"/>
        </c:manualLayout>
      </c:layout>
      <c:bar3DChart>
        <c:barDir val="col"/>
        <c:grouping val="standard"/>
        <c:varyColors val="0"/>
        <c:ser>
          <c:idx val="0"/>
          <c:order val="0"/>
          <c:tx>
            <c:v>над 3 месеца</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0"/>
              <c:layout>
                <c:manualLayout>
                  <c:x val="-1.9662434087630937E-2"/>
                  <c:y val="-5.8132055782183854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131-4164-9123-59342EB2C672}"/>
                </c:ext>
              </c:extLst>
            </c:dLbl>
            <c:dLbl>
              <c:idx val="1"/>
              <c:layout>
                <c:manualLayout>
                  <c:x val="-1.7996506745236514E-2"/>
                  <c:y val="-4.9670861078056558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131-4164-9123-59342EB2C672}"/>
                </c:ext>
              </c:extLst>
            </c:dLbl>
            <c:dLbl>
              <c:idx val="2"/>
              <c:layout>
                <c:manualLayout>
                  <c:x val="-1.3189969855065882E-2"/>
                  <c:y val="0.27055092791857616"/>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131-4164-9123-59342EB2C672}"/>
                </c:ext>
              </c:extLst>
            </c:dLbl>
            <c:dLbl>
              <c:idx val="3"/>
              <c:layout>
                <c:manualLayout>
                  <c:x val="-1.2944918555727682E-2"/>
                  <c:y val="0.34017817115926213"/>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131-4164-9123-59342EB2C672}"/>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Sheet2!$A$7:$D$7</c:f>
              <c:numCache>
                <c:formatCode>General</c:formatCode>
                <c:ptCount val="4"/>
                <c:pt idx="0">
                  <c:v>2017</c:v>
                </c:pt>
                <c:pt idx="1">
                  <c:v>2018</c:v>
                </c:pt>
                <c:pt idx="2">
                  <c:v>2019</c:v>
                </c:pt>
                <c:pt idx="3">
                  <c:v>2020</c:v>
                </c:pt>
              </c:numCache>
            </c:numRef>
          </c:cat>
          <c:val>
            <c:numRef>
              <c:f>Sheet2!$A$14:$D$14</c:f>
              <c:numCache>
                <c:formatCode>General</c:formatCode>
                <c:ptCount val="4"/>
                <c:pt idx="0">
                  <c:v>15</c:v>
                </c:pt>
                <c:pt idx="1">
                  <c:v>23</c:v>
                </c:pt>
                <c:pt idx="2">
                  <c:v>8</c:v>
                </c:pt>
                <c:pt idx="3">
                  <c:v>10</c:v>
                </c:pt>
              </c:numCache>
            </c:numRef>
          </c:val>
          <c:shape val="coneToMax"/>
          <c:extLst>
            <c:ext xmlns:c16="http://schemas.microsoft.com/office/drawing/2014/chart" uri="{C3380CC4-5D6E-409C-BE32-E72D297353CC}">
              <c16:uniqueId val="{00000004-4131-4164-9123-59342EB2C672}"/>
            </c:ext>
          </c:extLst>
        </c:ser>
        <c:ser>
          <c:idx val="1"/>
          <c:order val="1"/>
          <c:tx>
            <c:v>до 3 месеца</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1.8005527510369712E-2"/>
                  <c:y val="-0.12979556783915908"/>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131-4164-9123-59342EB2C672}"/>
                </c:ext>
              </c:extLst>
            </c:dLbl>
            <c:dLbl>
              <c:idx val="1"/>
              <c:layout>
                <c:manualLayout>
                  <c:x val="-1.2956455425047355E-2"/>
                  <c:y val="-0.105172544750234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131-4164-9123-59342EB2C672}"/>
                </c:ext>
              </c:extLst>
            </c:dLbl>
            <c:dLbl>
              <c:idx val="2"/>
              <c:layout>
                <c:manualLayout>
                  <c:x val="-1.9731780102829614E-2"/>
                  <c:y val="-9.4845811074258823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131-4164-9123-59342EB2C672}"/>
                </c:ext>
              </c:extLst>
            </c:dLbl>
            <c:dLbl>
              <c:idx val="3"/>
              <c:layout>
                <c:manualLayout>
                  <c:x val="-2.1681644516857976E-2"/>
                  <c:y val="-9.5735752082436634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131-4164-9123-59342EB2C672}"/>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Sheet2!$A$7:$D$7</c:f>
              <c:numCache>
                <c:formatCode>General</c:formatCode>
                <c:ptCount val="4"/>
                <c:pt idx="0">
                  <c:v>2017</c:v>
                </c:pt>
                <c:pt idx="1">
                  <c:v>2018</c:v>
                </c:pt>
                <c:pt idx="2">
                  <c:v>2019</c:v>
                </c:pt>
                <c:pt idx="3">
                  <c:v>2020</c:v>
                </c:pt>
              </c:numCache>
            </c:numRef>
          </c:cat>
          <c:val>
            <c:numRef>
              <c:f>Sheet2!$A$15:$D$15</c:f>
              <c:numCache>
                <c:formatCode>General</c:formatCode>
                <c:ptCount val="4"/>
                <c:pt idx="0">
                  <c:v>88</c:v>
                </c:pt>
                <c:pt idx="1">
                  <c:v>88</c:v>
                </c:pt>
                <c:pt idx="2">
                  <c:v>89</c:v>
                </c:pt>
                <c:pt idx="3">
                  <c:v>89</c:v>
                </c:pt>
              </c:numCache>
            </c:numRef>
          </c:val>
          <c:shape val="coneToMax"/>
          <c:extLst>
            <c:ext xmlns:c16="http://schemas.microsoft.com/office/drawing/2014/chart" uri="{C3380CC4-5D6E-409C-BE32-E72D297353CC}">
              <c16:uniqueId val="{00000009-4131-4164-9123-59342EB2C672}"/>
            </c:ext>
          </c:extLst>
        </c:ser>
        <c:dLbls>
          <c:showLegendKey val="0"/>
          <c:showVal val="0"/>
          <c:showCatName val="0"/>
          <c:showSerName val="0"/>
          <c:showPercent val="0"/>
          <c:showBubbleSize val="0"/>
        </c:dLbls>
        <c:gapWidth val="0"/>
        <c:gapDepth val="0"/>
        <c:shape val="cone"/>
        <c:axId val="1903704335"/>
        <c:axId val="1"/>
        <c:axId val="2"/>
      </c:bar3DChart>
      <c:catAx>
        <c:axId val="1903704335"/>
        <c:scaling>
          <c:orientation val="minMax"/>
        </c:scaling>
        <c:delete val="0"/>
        <c:axPos val="b"/>
        <c:numFmt formatCode="General" sourceLinked="1"/>
        <c:majorTickMark val="out"/>
        <c:minorTickMark val="none"/>
        <c:tickLblPos val="low"/>
        <c:spPr>
          <a:ln w="6350">
            <a:noFill/>
          </a:ln>
        </c:spPr>
        <c:txPr>
          <a:bodyPr rot="0" vert="horz"/>
          <a:lstStyle/>
          <a:p>
            <a:pPr>
              <a:defRPr sz="55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1"/>
      </c:catAx>
      <c:valAx>
        <c:axId val="1"/>
        <c:scaling>
          <c:orientation val="minMax"/>
        </c:scaling>
        <c:delete val="1"/>
        <c:axPos val="r"/>
        <c:numFmt formatCode="General" sourceLinked="1"/>
        <c:majorTickMark val="out"/>
        <c:minorTickMark val="none"/>
        <c:tickLblPos val="nextTo"/>
        <c:crossAx val="1903704335"/>
        <c:crosses val="max"/>
        <c:crossBetween val="between"/>
      </c:valAx>
      <c:serAx>
        <c:axId val="2"/>
        <c:scaling>
          <c:orientation val="minMax"/>
        </c:scaling>
        <c:delete val="0"/>
        <c:axPos val="b"/>
        <c:numFmt formatCode="General" sourceLinked="1"/>
        <c:majorTickMark val="out"/>
        <c:minorTickMark val="none"/>
        <c:tickLblPos val="low"/>
        <c:spPr>
          <a:ln w="6350">
            <a:noFill/>
          </a:ln>
        </c:spPr>
        <c:txPr>
          <a:bodyPr rot="0" vert="horz"/>
          <a:lstStyle/>
          <a:p>
            <a:pPr>
              <a:defRPr sz="550" b="0" i="0" u="none" strike="noStrike" baseline="0">
                <a:solidFill>
                  <a:srgbClr val="000000"/>
                </a:solidFill>
                <a:latin typeface="Arial"/>
                <a:ea typeface="Arial"/>
                <a:cs typeface="Arial"/>
              </a:defRPr>
            </a:pPr>
            <a:endParaRPr lang="bg-BG"/>
          </a:p>
        </c:txPr>
        <c:crossAx val="1"/>
        <c:crosses val="autoZero"/>
        <c:tickLblSkip val="1"/>
        <c:tickMarkSkip val="1"/>
      </c:serAx>
      <c:spPr>
        <a:noFill/>
        <a:ln w="25400">
          <a:noFill/>
        </a:ln>
      </c:spPr>
    </c:plotArea>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950" b="0" i="0" u="none" strike="noStrike" baseline="0">
          <a:solidFill>
            <a:srgbClr val="000000"/>
          </a:solidFill>
          <a:latin typeface="Arial"/>
          <a:ea typeface="Arial"/>
          <a:cs typeface="Arial"/>
        </a:defRPr>
      </a:pPr>
      <a:endParaRPr lang="bg-BG"/>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700" b="1" i="0" u="none" strike="noStrike" baseline="0">
                <a:solidFill>
                  <a:srgbClr val="000000"/>
                </a:solidFill>
                <a:latin typeface="Arial"/>
                <a:ea typeface="Arial"/>
                <a:cs typeface="Arial"/>
              </a:defRPr>
            </a:pPr>
            <a:r>
              <a:rPr lang="bg-BG" sz="700"/>
              <a:t>Относителен дял на свършените до 3 месеца
към общо свършенитеНОХД</a:t>
            </a:r>
          </a:p>
        </c:rich>
      </c:tx>
      <c:layout>
        <c:manualLayout>
          <c:xMode val="edge"/>
          <c:yMode val="edge"/>
          <c:x val="0.16211247865861428"/>
          <c:y val="4.0635188160008426E-2"/>
        </c:manualLayout>
      </c:layout>
      <c:overlay val="0"/>
      <c:spPr>
        <a:noFill/>
        <a:ln w="25400">
          <a:noFill/>
        </a:ln>
      </c:spPr>
    </c:title>
    <c:autoTitleDeleted val="0"/>
    <c:view3D>
      <c:rotX val="15"/>
      <c:rotY val="340"/>
      <c:rAngAx val="0"/>
      <c:perspective val="0"/>
    </c:view3D>
    <c:floor>
      <c:thickness val="0"/>
    </c:floor>
    <c:sideWall>
      <c:thickness val="0"/>
    </c:sideWall>
    <c:backWall>
      <c:thickness val="0"/>
    </c:backWall>
    <c:plotArea>
      <c:layout>
        <c:manualLayout>
          <c:layoutTarget val="inner"/>
          <c:xMode val="edge"/>
          <c:yMode val="edge"/>
          <c:x val="0.1138422272836595"/>
          <c:y val="0.30232663037769697"/>
          <c:w val="0.7736096808594134"/>
          <c:h val="0.61240522563687338"/>
        </c:manualLayout>
      </c:layout>
      <c:pie3DChart>
        <c:varyColors val="1"/>
        <c:ser>
          <c:idx val="0"/>
          <c:order val="0"/>
          <c:tx>
            <c:strRef>
              <c:f>Sheet1!$A$10</c:f>
              <c:strCache>
                <c:ptCount val="1"/>
                <c:pt idx="0">
                  <c:v>91,75%</c:v>
                </c:pt>
              </c:strCache>
            </c:strRef>
          </c:tx>
          <c:spPr>
            <a:pattFill prst="pct5">
              <a:fgClr>
                <a:schemeClr val="bg2">
                  <a:lumMod val="75000"/>
                </a:schemeClr>
              </a:fgClr>
              <a:bgClr>
                <a:schemeClr val="bg1"/>
              </a:bgClr>
            </a:pattFill>
            <a:ln w="12700">
              <a:solidFill>
                <a:srgbClr val="000000"/>
              </a:solidFill>
              <a:prstDash val="solid"/>
            </a:ln>
          </c:spPr>
          <c:explosion val="25"/>
          <c:dPt>
            <c:idx val="0"/>
            <c:bubble3D val="0"/>
            <c:extLst>
              <c:ext xmlns:c16="http://schemas.microsoft.com/office/drawing/2014/chart" uri="{C3380CC4-5D6E-409C-BE32-E72D297353CC}">
                <c16:uniqueId val="{00000000-7F35-4F32-8069-9F9AC263BC4B}"/>
              </c:ext>
            </c:extLst>
          </c:dPt>
          <c:dPt>
            <c:idx val="1"/>
            <c:bubble3D val="0"/>
            <c:extLst>
              <c:ext xmlns:c16="http://schemas.microsoft.com/office/drawing/2014/chart" uri="{C3380CC4-5D6E-409C-BE32-E72D297353CC}">
                <c16:uniqueId val="{00000001-7F35-4F32-8069-9F9AC263BC4B}"/>
              </c:ext>
            </c:extLst>
          </c:dPt>
          <c:dPt>
            <c:idx val="2"/>
            <c:bubble3D val="0"/>
            <c:extLst>
              <c:ext xmlns:c16="http://schemas.microsoft.com/office/drawing/2014/chart" uri="{C3380CC4-5D6E-409C-BE32-E72D297353CC}">
                <c16:uniqueId val="{00000002-7F35-4F32-8069-9F9AC263BC4B}"/>
              </c:ext>
            </c:extLst>
          </c:dPt>
          <c:dPt>
            <c:idx val="3"/>
            <c:bubble3D val="0"/>
            <c:extLst>
              <c:ext xmlns:c16="http://schemas.microsoft.com/office/drawing/2014/chart" uri="{C3380CC4-5D6E-409C-BE32-E72D297353CC}">
                <c16:uniqueId val="{00000003-7F35-4F32-8069-9F9AC263BC4B}"/>
              </c:ext>
            </c:extLst>
          </c:dPt>
          <c:dLbls>
            <c:dLbl>
              <c:idx val="0"/>
              <c:layout>
                <c:manualLayout>
                  <c:x val="-0.13761056388003254"/>
                  <c:y val="8.9269364585240762E-2"/>
                </c:manualLayout>
              </c:layout>
              <c:tx>
                <c:rich>
                  <a:bodyPr/>
                  <a:lstStyle/>
                  <a:p>
                    <a:pPr>
                      <a:defRPr sz="600" b="1" i="0" u="none" strike="noStrike" baseline="0">
                        <a:solidFill>
                          <a:srgbClr val="000000"/>
                        </a:solidFill>
                        <a:latin typeface="Arial"/>
                        <a:ea typeface="Arial"/>
                        <a:cs typeface="Arial"/>
                      </a:defRPr>
                    </a:pPr>
                    <a:r>
                      <a:rPr lang="bg-BG" sz="600"/>
                      <a:t>2019 г.
91.75%</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F35-4F32-8069-9F9AC263BC4B}"/>
                </c:ext>
              </c:extLst>
            </c:dLbl>
            <c:dLbl>
              <c:idx val="1"/>
              <c:layout>
                <c:manualLayout>
                  <c:x val="-0.1715244332322538"/>
                  <c:y val="-0.16558782994934998"/>
                </c:manualLayout>
              </c:layout>
              <c:tx>
                <c:rich>
                  <a:bodyPr/>
                  <a:lstStyle/>
                  <a:p>
                    <a:pPr>
                      <a:defRPr sz="600" b="1" i="0" u="none" strike="noStrike" baseline="0">
                        <a:solidFill>
                          <a:srgbClr val="000000"/>
                        </a:solidFill>
                        <a:latin typeface="Arial"/>
                        <a:ea typeface="Arial"/>
                        <a:cs typeface="Arial"/>
                      </a:defRPr>
                    </a:pPr>
                    <a:r>
                      <a:rPr lang="bg-BG" sz="600"/>
                      <a:t>2018 г. 
79,28%</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F35-4F32-8069-9F9AC263BC4B}"/>
                </c:ext>
              </c:extLst>
            </c:dLbl>
            <c:dLbl>
              <c:idx val="2"/>
              <c:layout>
                <c:manualLayout>
                  <c:x val="0.13242854351943872"/>
                  <c:y val="-0.27120322334290164"/>
                </c:manualLayout>
              </c:layout>
              <c:tx>
                <c:rich>
                  <a:bodyPr/>
                  <a:lstStyle/>
                  <a:p>
                    <a:pPr>
                      <a:defRPr sz="600" b="1" i="0" u="none" strike="noStrike" baseline="0">
                        <a:solidFill>
                          <a:srgbClr val="000000"/>
                        </a:solidFill>
                        <a:latin typeface="Arial"/>
                        <a:ea typeface="Arial"/>
                        <a:cs typeface="Arial"/>
                      </a:defRPr>
                    </a:pPr>
                    <a:r>
                      <a:rPr lang="bg-BG" sz="600"/>
                      <a:t>2017 г.
85,44%</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F35-4F32-8069-9F9AC263BC4B}"/>
                </c:ext>
              </c:extLst>
            </c:dLbl>
            <c:dLbl>
              <c:idx val="3"/>
              <c:layout>
                <c:manualLayout>
                  <c:x val="0.18968398678496365"/>
                  <c:y val="1.6981356012668959E-2"/>
                </c:manualLayout>
              </c:layout>
              <c:tx>
                <c:rich>
                  <a:bodyPr/>
                  <a:lstStyle/>
                  <a:p>
                    <a:pPr>
                      <a:defRPr sz="600" b="1" i="0" u="none" strike="noStrike" baseline="0">
                        <a:solidFill>
                          <a:srgbClr val="000000"/>
                        </a:solidFill>
                        <a:latin typeface="Arial"/>
                        <a:ea typeface="Arial"/>
                        <a:cs typeface="Arial"/>
                      </a:defRPr>
                    </a:pPr>
                    <a:r>
                      <a:rPr lang="bg-BG" sz="600"/>
                      <a:t>2020 г.
89.90%</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F35-4F32-8069-9F9AC263BC4B}"/>
                </c:ext>
              </c:extLst>
            </c:dLbl>
            <c:spPr>
              <a:noFill/>
              <a:ln w="25400">
                <a:noFill/>
              </a:ln>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bg-BG"/>
              </a:p>
            </c:txPr>
            <c:showLegendKey val="0"/>
            <c:showVal val="1"/>
            <c:showCatName val="1"/>
            <c:showSerName val="0"/>
            <c:showPercent val="0"/>
            <c:showBubbleSize val="0"/>
            <c:showLeaderLines val="1"/>
            <c:extLst>
              <c:ext xmlns:c15="http://schemas.microsoft.com/office/drawing/2012/chart" uri="{CE6537A1-D6FC-4f65-9D91-7224C49458BB}"/>
            </c:extLst>
          </c:dLbls>
          <c:cat>
            <c:numRef>
              <c:f>Sheet1!$A$9:$D$9</c:f>
              <c:numCache>
                <c:formatCode>General</c:formatCode>
                <c:ptCount val="4"/>
                <c:pt idx="0">
                  <c:v>2019</c:v>
                </c:pt>
                <c:pt idx="1">
                  <c:v>2018</c:v>
                </c:pt>
                <c:pt idx="2">
                  <c:v>2017</c:v>
                </c:pt>
                <c:pt idx="3">
                  <c:v>2020</c:v>
                </c:pt>
              </c:numCache>
            </c:numRef>
          </c:cat>
          <c:val>
            <c:numRef>
              <c:f>Sheet1!$A$10:$D$10</c:f>
              <c:numCache>
                <c:formatCode>0.00%</c:formatCode>
                <c:ptCount val="4"/>
                <c:pt idx="0">
                  <c:v>0.91749999999999998</c:v>
                </c:pt>
                <c:pt idx="1">
                  <c:v>0.79279999999999995</c:v>
                </c:pt>
                <c:pt idx="2">
                  <c:v>0.85440000000000005</c:v>
                </c:pt>
                <c:pt idx="3">
                  <c:v>0.89900000000000002</c:v>
                </c:pt>
              </c:numCache>
            </c:numRef>
          </c:val>
          <c:extLst>
            <c:ext xmlns:c16="http://schemas.microsoft.com/office/drawing/2014/chart" uri="{C3380CC4-5D6E-409C-BE32-E72D297353CC}">
              <c16:uniqueId val="{00000004-7F35-4F32-8069-9F9AC263BC4B}"/>
            </c:ext>
          </c:extLst>
        </c:ser>
        <c:ser>
          <c:idx val="1"/>
          <c:order val="1"/>
          <c:tx>
            <c:strRef>
              <c:f>Sheet1!$B$10</c:f>
              <c:strCache>
                <c:ptCount val="1"/>
                <c:pt idx="0">
                  <c:v>79,28%</c:v>
                </c:pt>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6-7F35-4F32-8069-9F9AC263BC4B}"/>
              </c:ext>
            </c:extLst>
          </c:dPt>
          <c:dPt>
            <c:idx val="1"/>
            <c:bubble3D val="0"/>
            <c:extLst>
              <c:ext xmlns:c16="http://schemas.microsoft.com/office/drawing/2014/chart" uri="{C3380CC4-5D6E-409C-BE32-E72D297353CC}">
                <c16:uniqueId val="{00000007-7F35-4F32-8069-9F9AC263BC4B}"/>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9-7F35-4F32-8069-9F9AC263BC4B}"/>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B-7F35-4F32-8069-9F9AC263BC4B}"/>
              </c:ext>
            </c:extLst>
          </c:dPt>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1"/>
            <c:showSerName val="0"/>
            <c:showPercent val="0"/>
            <c:showBubbleSize val="0"/>
            <c:showLeaderLines val="1"/>
            <c:extLst>
              <c:ext xmlns:c15="http://schemas.microsoft.com/office/drawing/2012/chart" uri="{CE6537A1-D6FC-4f65-9D91-7224C49458BB}"/>
            </c:extLst>
          </c:dLbls>
          <c:cat>
            <c:numRef>
              <c:f>Sheet1!$A$9:$D$9</c:f>
              <c:numCache>
                <c:formatCode>General</c:formatCode>
                <c:ptCount val="4"/>
                <c:pt idx="0">
                  <c:v>2019</c:v>
                </c:pt>
                <c:pt idx="1">
                  <c:v>2018</c:v>
                </c:pt>
                <c:pt idx="2">
                  <c:v>2017</c:v>
                </c:pt>
                <c:pt idx="3">
                  <c:v>2020</c:v>
                </c:pt>
              </c:numCache>
            </c:numRef>
          </c:cat>
          <c:val>
            <c:numLit>
              <c:formatCode>General</c:formatCode>
              <c:ptCount val="1"/>
              <c:pt idx="0">
                <c:v>1</c:v>
              </c:pt>
            </c:numLit>
          </c:val>
          <c:extLst>
            <c:ext xmlns:c16="http://schemas.microsoft.com/office/drawing/2014/chart" uri="{C3380CC4-5D6E-409C-BE32-E72D297353CC}">
              <c16:uniqueId val="{0000000C-7F35-4F32-8069-9F9AC263BC4B}"/>
            </c:ext>
          </c:extLst>
        </c:ser>
        <c:ser>
          <c:idx val="2"/>
          <c:order val="2"/>
          <c:tx>
            <c:strRef>
              <c:f>Sheet1!$C$10</c:f>
              <c:strCache>
                <c:ptCount val="1"/>
                <c:pt idx="0">
                  <c:v>85,44%</c:v>
                </c:pt>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E-7F35-4F32-8069-9F9AC263BC4B}"/>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0-7F35-4F32-8069-9F9AC263BC4B}"/>
              </c:ext>
            </c:extLst>
          </c:dPt>
          <c:dPt>
            <c:idx val="2"/>
            <c:bubble3D val="0"/>
            <c:extLst>
              <c:ext xmlns:c16="http://schemas.microsoft.com/office/drawing/2014/chart" uri="{C3380CC4-5D6E-409C-BE32-E72D297353CC}">
                <c16:uniqueId val="{00000011-7F35-4F32-8069-9F9AC263BC4B}"/>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3-7F35-4F32-8069-9F9AC263BC4B}"/>
              </c:ext>
            </c:extLst>
          </c:dPt>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1"/>
            <c:showSerName val="0"/>
            <c:showPercent val="0"/>
            <c:showBubbleSize val="0"/>
            <c:showLeaderLines val="1"/>
            <c:extLst>
              <c:ext xmlns:c15="http://schemas.microsoft.com/office/drawing/2012/chart" uri="{CE6537A1-D6FC-4f65-9D91-7224C49458BB}"/>
            </c:extLst>
          </c:dLbls>
          <c:cat>
            <c:numRef>
              <c:f>Sheet1!$A$9:$D$9</c:f>
              <c:numCache>
                <c:formatCode>General</c:formatCode>
                <c:ptCount val="4"/>
                <c:pt idx="0">
                  <c:v>2019</c:v>
                </c:pt>
                <c:pt idx="1">
                  <c:v>2018</c:v>
                </c:pt>
                <c:pt idx="2">
                  <c:v>2017</c:v>
                </c:pt>
                <c:pt idx="3">
                  <c:v>2020</c:v>
                </c:pt>
              </c:numCache>
            </c:numRef>
          </c:cat>
          <c:val>
            <c:numLit>
              <c:formatCode>General</c:formatCode>
              <c:ptCount val="1"/>
              <c:pt idx="0">
                <c:v>1</c:v>
              </c:pt>
            </c:numLit>
          </c:val>
          <c:extLst>
            <c:ext xmlns:c16="http://schemas.microsoft.com/office/drawing/2014/chart" uri="{C3380CC4-5D6E-409C-BE32-E72D297353CC}">
              <c16:uniqueId val="{00000014-7F35-4F32-8069-9F9AC263BC4B}"/>
            </c:ext>
          </c:extLst>
        </c:ser>
        <c:ser>
          <c:idx val="3"/>
          <c:order val="3"/>
          <c:tx>
            <c:strRef>
              <c:f>Sheet1!$D$10</c:f>
              <c:strCache>
                <c:ptCount val="1"/>
                <c:pt idx="0">
                  <c:v>89,90%</c:v>
                </c:pt>
              </c:strCache>
            </c:strRef>
          </c:tx>
          <c:spPr>
            <a:solidFill>
              <a:srgbClr val="CCFFFF"/>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6-7F35-4F32-8069-9F9AC263BC4B}"/>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8-7F35-4F32-8069-9F9AC263BC4B}"/>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A-7F35-4F32-8069-9F9AC263BC4B}"/>
              </c:ext>
            </c:extLst>
          </c:dPt>
          <c:dPt>
            <c:idx val="3"/>
            <c:bubble3D val="0"/>
            <c:extLst>
              <c:ext xmlns:c16="http://schemas.microsoft.com/office/drawing/2014/chart" uri="{C3380CC4-5D6E-409C-BE32-E72D297353CC}">
                <c16:uniqueId val="{0000001B-7F35-4F32-8069-9F9AC263BC4B}"/>
              </c:ext>
            </c:extLst>
          </c:dPt>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1"/>
            <c:showSerName val="0"/>
            <c:showPercent val="0"/>
            <c:showBubbleSize val="0"/>
            <c:showLeaderLines val="1"/>
            <c:extLst>
              <c:ext xmlns:c15="http://schemas.microsoft.com/office/drawing/2012/chart" uri="{CE6537A1-D6FC-4f65-9D91-7224C49458BB}"/>
            </c:extLst>
          </c:dLbls>
          <c:cat>
            <c:numRef>
              <c:f>Sheet1!$A$9:$D$9</c:f>
              <c:numCache>
                <c:formatCode>General</c:formatCode>
                <c:ptCount val="4"/>
                <c:pt idx="0">
                  <c:v>2019</c:v>
                </c:pt>
                <c:pt idx="1">
                  <c:v>2018</c:v>
                </c:pt>
                <c:pt idx="2">
                  <c:v>2017</c:v>
                </c:pt>
                <c:pt idx="3">
                  <c:v>2020</c:v>
                </c:pt>
              </c:numCache>
            </c:numRef>
          </c:cat>
          <c:val>
            <c:numLit>
              <c:formatCode>General</c:formatCode>
              <c:ptCount val="1"/>
              <c:pt idx="0">
                <c:v>1</c:v>
              </c:pt>
            </c:numLit>
          </c:val>
          <c:extLst>
            <c:ext xmlns:c16="http://schemas.microsoft.com/office/drawing/2014/chart" uri="{C3380CC4-5D6E-409C-BE32-E72D297353CC}">
              <c16:uniqueId val="{0000001C-7F35-4F32-8069-9F9AC263BC4B}"/>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1000" b="0" i="0" u="none" strike="noStrike" baseline="0">
          <a:solidFill>
            <a:srgbClr val="000000"/>
          </a:solidFill>
          <a:latin typeface="Arial"/>
          <a:ea typeface="Arial"/>
          <a:cs typeface="Arial"/>
        </a:defRPr>
      </a:pPr>
      <a:endParaRPr lang="bg-BG"/>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Постъпили ЧНД</a:t>
            </a:r>
          </a:p>
        </c:rich>
      </c:tx>
      <c:layout>
        <c:manualLayout>
          <c:xMode val="edge"/>
          <c:yMode val="edge"/>
          <c:x val="0.34003416315505519"/>
          <c:y val="3.6176007410838353E-2"/>
        </c:manualLayout>
      </c:layout>
      <c:overlay val="0"/>
      <c:spPr>
        <a:noFill/>
        <a:ln w="25400">
          <a:noFill/>
        </a:ln>
      </c:spPr>
    </c:title>
    <c:autoTitleDeleted val="0"/>
    <c:view3D>
      <c:rotX val="15"/>
      <c:hPercent val="248"/>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1500685441710782E-2"/>
          <c:y val="0.18346316886167935"/>
          <c:w val="0.89650753985881848"/>
          <c:h val="0.7726124998541144"/>
        </c:manualLayout>
      </c:layout>
      <c:bar3DChart>
        <c:barDir val="bar"/>
        <c:grouping val="clustered"/>
        <c:varyColors val="0"/>
        <c:ser>
          <c:idx val="0"/>
          <c:order val="0"/>
          <c:spPr>
            <a:gradFill>
              <a:gsLst>
                <a:gs pos="0">
                  <a:schemeClr val="accent1">
                    <a:lumMod val="5000"/>
                    <a:lumOff val="95000"/>
                  </a:schemeClr>
                </a:gs>
                <a:gs pos="74000">
                  <a:schemeClr val="tx1">
                    <a:lumMod val="50000"/>
                    <a:lumOff val="50000"/>
                  </a:schemeClr>
                </a:gs>
                <a:gs pos="83000">
                  <a:schemeClr val="bg2">
                    <a:lumMod val="90000"/>
                  </a:schemeClr>
                </a:gs>
                <a:gs pos="100000">
                  <a:schemeClr val="accent1">
                    <a:lumMod val="30000"/>
                    <a:lumOff val="70000"/>
                  </a:schemeClr>
                </a:gs>
              </a:gsLst>
              <a:lin ang="5400000" scaled="1"/>
            </a:gradFill>
            <a:ln w="12700">
              <a:solidFill>
                <a:srgbClr val="000000"/>
              </a:solidFill>
              <a:prstDash val="solid"/>
            </a:ln>
            <a:effectLst>
              <a:outerShdw dist="35921" dir="2700000" algn="br">
                <a:srgbClr val="000000"/>
              </a:outerShdw>
            </a:effectLst>
          </c:spPr>
          <c:invertIfNegative val="0"/>
          <c:dLbls>
            <c:dLbl>
              <c:idx val="0"/>
              <c:layout>
                <c:manualLayout>
                  <c:x val="-0.36083855668735693"/>
                  <c:y val="-6.1947197776748494E-3"/>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BB6-485F-952C-271ED720E66D}"/>
                </c:ext>
              </c:extLst>
            </c:dLbl>
            <c:dLbl>
              <c:idx val="1"/>
              <c:layout>
                <c:manualLayout>
                  <c:x val="-0.65043668085178674"/>
                  <c:y val="-1.0017292988878145E-2"/>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BB6-485F-952C-271ED720E66D}"/>
                </c:ext>
              </c:extLst>
            </c:dLbl>
            <c:dLbl>
              <c:idx val="2"/>
              <c:layout>
                <c:manualLayout>
                  <c:x val="-0.52773692123436022"/>
                  <c:y val="-1.6118821267742871E-2"/>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BB6-485F-952C-271ED720E66D}"/>
                </c:ext>
              </c:extLst>
            </c:dLbl>
            <c:dLbl>
              <c:idx val="3"/>
              <c:layout>
                <c:manualLayout>
                  <c:x val="-0.50993620943013196"/>
                  <c:y val="-7.9804071313828648E-3"/>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BB6-485F-952C-271ED720E66D}"/>
                </c:ext>
              </c:extLst>
            </c:dLbl>
            <c:spPr>
              <a:noFill/>
              <a:ln w="25400">
                <a:noFill/>
              </a:ln>
            </c:spPr>
            <c:txPr>
              <a:bodyPr wrap="square" lIns="38100" tIns="19050" rIns="38100" bIns="19050" anchor="ctr">
                <a:spAutoFit/>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Sheet1!$A$4:$D$4</c:f>
              <c:numCache>
                <c:formatCode>General</c:formatCode>
                <c:ptCount val="4"/>
                <c:pt idx="0">
                  <c:v>2017</c:v>
                </c:pt>
                <c:pt idx="1">
                  <c:v>2018</c:v>
                </c:pt>
                <c:pt idx="2">
                  <c:v>2019</c:v>
                </c:pt>
                <c:pt idx="3">
                  <c:v>2020</c:v>
                </c:pt>
              </c:numCache>
            </c:numRef>
          </c:cat>
          <c:val>
            <c:numRef>
              <c:f>Sheet1!$A$5:$D$5</c:f>
              <c:numCache>
                <c:formatCode>General</c:formatCode>
                <c:ptCount val="4"/>
                <c:pt idx="0">
                  <c:v>73</c:v>
                </c:pt>
                <c:pt idx="1">
                  <c:v>124</c:v>
                </c:pt>
                <c:pt idx="2">
                  <c:v>103</c:v>
                </c:pt>
                <c:pt idx="3">
                  <c:v>100</c:v>
                </c:pt>
              </c:numCache>
            </c:numRef>
          </c:val>
          <c:extLst>
            <c:ext xmlns:c16="http://schemas.microsoft.com/office/drawing/2014/chart" uri="{C3380CC4-5D6E-409C-BE32-E72D297353CC}">
              <c16:uniqueId val="{00000004-4BB6-485F-952C-271ED720E66D}"/>
            </c:ext>
          </c:extLst>
        </c:ser>
        <c:dLbls>
          <c:showLegendKey val="0"/>
          <c:showVal val="0"/>
          <c:showCatName val="0"/>
          <c:showSerName val="0"/>
          <c:showPercent val="0"/>
          <c:showBubbleSize val="0"/>
        </c:dLbls>
        <c:gapWidth val="150"/>
        <c:gapDepth val="200"/>
        <c:shape val="box"/>
        <c:axId val="1491968175"/>
        <c:axId val="1"/>
        <c:axId val="0"/>
      </c:bar3DChart>
      <c:catAx>
        <c:axId val="1491968175"/>
        <c:scaling>
          <c:orientation val="minMax"/>
        </c:scaling>
        <c:delete val="0"/>
        <c:axPos val="l"/>
        <c:numFmt formatCode="General" sourceLinked="1"/>
        <c:majorTickMark val="out"/>
        <c:minorTickMark val="none"/>
        <c:tickLblPos val="low"/>
        <c:spPr>
          <a:ln w="6350">
            <a:noFill/>
          </a:ln>
        </c:spPr>
        <c:txPr>
          <a:bodyPr rot="0" vert="horz"/>
          <a:lstStyle/>
          <a:p>
            <a:pPr>
              <a:defRPr sz="500" b="1"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1"/>
        <c:axPos val="b"/>
        <c:numFmt formatCode="General" sourceLinked="1"/>
        <c:majorTickMark val="out"/>
        <c:minorTickMark val="none"/>
        <c:tickLblPos val="nextTo"/>
        <c:crossAx val="1491968175"/>
        <c:crosses val="autoZero"/>
        <c:crossBetween val="between"/>
      </c:valAx>
      <c:spPr>
        <a:noFill/>
        <a:ln w="25400">
          <a:noFill/>
        </a:ln>
      </c:spPr>
    </c:plotArea>
    <c:plotVisOnly val="1"/>
    <c:dispBlanksAs val="gap"/>
    <c:showDLblsOverMax val="0"/>
  </c:chart>
  <c:spPr>
    <a:gradFill rotWithShape="0">
      <a:gsLst>
        <a:gs pos="0">
          <a:srgbClr val="FFFFFF"/>
        </a:gs>
        <a:gs pos="100000">
          <a:srgbClr val="C0C0C0"/>
        </a:gs>
      </a:gsLst>
      <a:path path="rect">
        <a:fillToRect l="100000" b="100000"/>
      </a:path>
    </a:gradFill>
    <a:ln w="3175">
      <a:solidFill>
        <a:srgbClr val="000000"/>
      </a:solidFill>
      <a:prstDash val="solid"/>
    </a:ln>
    <a:effectLst>
      <a:outerShdw dist="35921" dir="2700000" algn="br">
        <a:srgbClr val="000000"/>
      </a:outerShdw>
    </a:effectLst>
  </c:spPr>
  <c:txPr>
    <a:bodyPr/>
    <a:lstStyle/>
    <a:p>
      <a:pPr>
        <a:defRPr sz="1000" b="0" i="0" u="none" strike="noStrike" baseline="0">
          <a:solidFill>
            <a:srgbClr val="000000"/>
          </a:solidFill>
          <a:latin typeface="Arial"/>
          <a:ea typeface="Arial"/>
          <a:cs typeface="Arial"/>
        </a:defRPr>
      </a:pPr>
      <a:endParaRPr lang="bg-BG"/>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Свършени ЧНД</a:t>
            </a:r>
          </a:p>
        </c:rich>
      </c:tx>
      <c:layout>
        <c:manualLayout>
          <c:xMode val="edge"/>
          <c:yMode val="edge"/>
          <c:x val="0.36719874625472176"/>
          <c:y val="3.6674972590451514E-2"/>
        </c:manualLayout>
      </c:layout>
      <c:overlay val="0"/>
      <c:spPr>
        <a:noFill/>
        <a:ln w="25400">
          <a:noFill/>
        </a:ln>
      </c:spPr>
    </c:title>
    <c:autoTitleDeleted val="0"/>
    <c:view3D>
      <c:rotX val="15"/>
      <c:hPercent val="48"/>
      <c:rotY val="3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val="C0C0C0"/>
            </a:gs>
            <a:gs pos="100000">
              <a:srgbClr val="FFFFFF"/>
            </a:gs>
          </a:gsLst>
          <a:lin ang="5400000" scaled="1"/>
        </a:gradFill>
        <a:ln w="12700">
          <a:solidFill>
            <a:srgbClr val="808080"/>
          </a:solidFill>
          <a:prstDash val="solid"/>
        </a:ln>
      </c:spPr>
    </c:sideWall>
    <c:backWall>
      <c:thickness val="0"/>
      <c:spPr>
        <a:gradFill rotWithShape="0">
          <a:gsLst>
            <a:gs pos="0">
              <a:srgbClr val="C0C0C0"/>
            </a:gs>
            <a:gs pos="100000">
              <a:srgbClr val="FFFFFF"/>
            </a:gs>
          </a:gsLst>
          <a:lin ang="5400000" scaled="1"/>
        </a:gradFill>
        <a:ln w="12700">
          <a:solidFill>
            <a:srgbClr val="808080"/>
          </a:solidFill>
          <a:prstDash val="solid"/>
        </a:ln>
      </c:spPr>
    </c:backWall>
    <c:plotArea>
      <c:layout>
        <c:manualLayout>
          <c:layoutTarget val="inner"/>
          <c:xMode val="edge"/>
          <c:yMode val="edge"/>
          <c:x val="7.2568940493468806E-2"/>
          <c:y val="0.12469474869259022"/>
          <c:w val="0.90130624092888245"/>
          <c:h val="0.69926859070746672"/>
        </c:manualLayout>
      </c:layout>
      <c:bar3DChart>
        <c:barDir val="col"/>
        <c:grouping val="stacked"/>
        <c:varyColors val="0"/>
        <c:ser>
          <c:idx val="0"/>
          <c:order val="0"/>
          <c:tx>
            <c:v>решени по същество</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0"/>
              <c:layout>
                <c:manualLayout>
                  <c:x val="-4.8396854204476713E-3"/>
                  <c:y val="7.5949367088607514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3D4-4CC1-889F-41F076782AAE}"/>
                </c:ext>
              </c:extLst>
            </c:dLbl>
            <c:dLbl>
              <c:idx val="2"/>
              <c:layout>
                <c:manualLayout>
                  <c:x val="0"/>
                  <c:y val="6.7510548523206676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3D4-4CC1-889F-41F076782AAE}"/>
                </c:ext>
              </c:extLst>
            </c:dLbl>
            <c:dLbl>
              <c:idx val="3"/>
              <c:layout>
                <c:manualLayout>
                  <c:x val="0"/>
                  <c:y val="7.5949367088607514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3D4-4CC1-889F-41F076782AAE}"/>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Sheet2!$A$7:$D$7</c:f>
              <c:numCache>
                <c:formatCode>General</c:formatCode>
                <c:ptCount val="4"/>
                <c:pt idx="0">
                  <c:v>2017</c:v>
                </c:pt>
                <c:pt idx="1">
                  <c:v>2018</c:v>
                </c:pt>
                <c:pt idx="2">
                  <c:v>2019</c:v>
                </c:pt>
                <c:pt idx="3">
                  <c:v>2020</c:v>
                </c:pt>
              </c:numCache>
            </c:numRef>
          </c:cat>
          <c:val>
            <c:numRef>
              <c:f>Sheet2!$A$8:$D$8</c:f>
              <c:numCache>
                <c:formatCode>General</c:formatCode>
                <c:ptCount val="4"/>
                <c:pt idx="0">
                  <c:v>63</c:v>
                </c:pt>
                <c:pt idx="1">
                  <c:v>100</c:v>
                </c:pt>
                <c:pt idx="2">
                  <c:v>102</c:v>
                </c:pt>
                <c:pt idx="3">
                  <c:v>95</c:v>
                </c:pt>
              </c:numCache>
            </c:numRef>
          </c:val>
          <c:extLst>
            <c:ext xmlns:c16="http://schemas.microsoft.com/office/drawing/2014/chart" uri="{C3380CC4-5D6E-409C-BE32-E72D297353CC}">
              <c16:uniqueId val="{00000003-63D4-4CC1-889F-41F076782AAE}"/>
            </c:ext>
          </c:extLst>
        </c:ser>
        <c:ser>
          <c:idx val="1"/>
          <c:order val="1"/>
          <c:tx>
            <c:v>прекратени</c:v>
          </c:tx>
          <c:spPr>
            <a:pattFill prst="dkVert">
              <a:fgClr>
                <a:schemeClr val="bg1">
                  <a:lumMod val="75000"/>
                </a:schemeClr>
              </a:fgClr>
              <a:bgClr>
                <a:schemeClr val="bg1"/>
              </a:bgClr>
            </a:pattFill>
            <a:ln w="12700">
              <a:solidFill>
                <a:srgbClr val="000000"/>
              </a:solidFill>
              <a:prstDash val="solid"/>
            </a:ln>
          </c:spPr>
          <c:invertIfNegative val="0"/>
          <c:dLbls>
            <c:dLbl>
              <c:idx val="0"/>
              <c:layout>
                <c:manualLayout>
                  <c:x val="1.3741953609556568E-2"/>
                  <c:y val="-2.997023135686314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3D4-4CC1-889F-41F076782AAE}"/>
                </c:ext>
              </c:extLst>
            </c:dLbl>
            <c:dLbl>
              <c:idx val="1"/>
              <c:layout>
                <c:manualLayout>
                  <c:x val="1.1925003756422635E-2"/>
                  <c:y val="-6.6287975983832695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3D4-4CC1-889F-41F076782AAE}"/>
                </c:ext>
              </c:extLst>
            </c:dLbl>
            <c:dLbl>
              <c:idx val="2"/>
              <c:layout>
                <c:manualLayout>
                  <c:x val="1.4511664096216003E-2"/>
                  <c:y val="-2.9171928588798645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3D4-4CC1-889F-41F076782AAE}"/>
                </c:ext>
              </c:extLst>
            </c:dLbl>
            <c:dLbl>
              <c:idx val="3"/>
              <c:layout>
                <c:manualLayout>
                  <c:x val="7.2595281306714176E-3"/>
                  <c:y val="-2.9535864978902954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3D4-4CC1-889F-41F076782AAE}"/>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Sheet2!$A$7:$D$7</c:f>
              <c:numCache>
                <c:formatCode>General</c:formatCode>
                <c:ptCount val="4"/>
                <c:pt idx="0">
                  <c:v>2017</c:v>
                </c:pt>
                <c:pt idx="1">
                  <c:v>2018</c:v>
                </c:pt>
                <c:pt idx="2">
                  <c:v>2019</c:v>
                </c:pt>
                <c:pt idx="3">
                  <c:v>2020</c:v>
                </c:pt>
              </c:numCache>
            </c:numRef>
          </c:cat>
          <c:val>
            <c:numRef>
              <c:f>Sheet2!$A$9:$D$9</c:f>
              <c:numCache>
                <c:formatCode>General</c:formatCode>
                <c:ptCount val="4"/>
                <c:pt idx="0">
                  <c:v>7</c:v>
                </c:pt>
                <c:pt idx="1">
                  <c:v>23</c:v>
                </c:pt>
                <c:pt idx="2">
                  <c:v>5</c:v>
                </c:pt>
                <c:pt idx="3">
                  <c:v>5</c:v>
                </c:pt>
              </c:numCache>
            </c:numRef>
          </c:val>
          <c:extLst>
            <c:ext xmlns:c16="http://schemas.microsoft.com/office/drawing/2014/chart" uri="{C3380CC4-5D6E-409C-BE32-E72D297353CC}">
              <c16:uniqueId val="{00000008-63D4-4CC1-889F-41F076782AAE}"/>
            </c:ext>
          </c:extLst>
        </c:ser>
        <c:dLbls>
          <c:showLegendKey val="0"/>
          <c:showVal val="0"/>
          <c:showCatName val="0"/>
          <c:showSerName val="0"/>
          <c:showPercent val="0"/>
          <c:showBubbleSize val="0"/>
        </c:dLbls>
        <c:gapWidth val="150"/>
        <c:shape val="box"/>
        <c:axId val="1491972335"/>
        <c:axId val="1"/>
        <c:axId val="0"/>
      </c:bar3DChart>
      <c:catAx>
        <c:axId val="1491972335"/>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1491972335"/>
        <c:crosses val="autoZero"/>
        <c:crossBetween val="between"/>
      </c:valAx>
      <c:spPr>
        <a:noFill/>
        <a:ln w="25400">
          <a:noFill/>
        </a:ln>
      </c:spPr>
    </c:plotArea>
    <c:legend>
      <c:legendPos val="b"/>
      <c:layout>
        <c:manualLayout>
          <c:xMode val="edge"/>
          <c:yMode val="edge"/>
          <c:x val="0.26629982063052932"/>
          <c:y val="0.91774975912821022"/>
          <c:w val="0.49577075669595355"/>
          <c:h val="6.6457689624240035E-2"/>
        </c:manualLayout>
      </c:layout>
      <c:overlay val="0"/>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2700000" scaled="1"/>
    </a:gradFill>
    <a:ln w="3175">
      <a:solidFill>
        <a:srgbClr val="000000"/>
      </a:solidFill>
      <a:prstDash val="solid"/>
    </a:ln>
    <a:effectLst>
      <a:outerShdw dist="35921" dir="2700000" algn="br">
        <a:srgbClr val="000000"/>
      </a:outerShdw>
    </a:effectLst>
  </c:spPr>
  <c:txPr>
    <a:bodyPr/>
    <a:lstStyle/>
    <a:p>
      <a:pPr>
        <a:defRPr sz="900" b="0" i="0" u="none" strike="noStrike" baseline="0">
          <a:solidFill>
            <a:srgbClr val="000000"/>
          </a:solidFill>
          <a:latin typeface="Arial"/>
          <a:ea typeface="Arial"/>
          <a:cs typeface="Arial"/>
        </a:defRPr>
      </a:pPr>
      <a:endParaRPr lang="bg-BG"/>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Постъпили ДЧНД</a:t>
            </a:r>
          </a:p>
        </c:rich>
      </c:tx>
      <c:layout>
        <c:manualLayout>
          <c:xMode val="edge"/>
          <c:yMode val="edge"/>
          <c:x val="0.36610630988199649"/>
          <c:y val="3.6175782081293892E-2"/>
        </c:manualLayout>
      </c:layout>
      <c:overlay val="0"/>
      <c:spPr>
        <a:noFill/>
        <a:ln w="25400">
          <a:noFill/>
        </a:ln>
      </c:spPr>
    </c:title>
    <c:autoTitleDeleted val="0"/>
    <c:view3D>
      <c:rotX val="15"/>
      <c:hPercent val="63"/>
      <c:rotY val="2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val="C0C0C0"/>
            </a:gs>
            <a:gs pos="100000">
              <a:srgbClr val="FFFFFF"/>
            </a:gs>
          </a:gsLst>
          <a:lin ang="2700000" scaled="1"/>
        </a:gradFill>
        <a:ln w="12700">
          <a:solidFill>
            <a:srgbClr val="808080"/>
          </a:solidFill>
          <a:prstDash val="solid"/>
        </a:ln>
      </c:spPr>
    </c:sideWall>
    <c:backWall>
      <c:thickness val="0"/>
      <c:spPr>
        <a:gradFill rotWithShape="0">
          <a:gsLst>
            <a:gs pos="0">
              <a:srgbClr val="C0C0C0"/>
            </a:gs>
            <a:gs pos="100000">
              <a:srgbClr val="FFFFFF"/>
            </a:gs>
          </a:gsLst>
          <a:lin ang="2700000" scaled="1"/>
        </a:gradFill>
        <a:ln w="12700">
          <a:solidFill>
            <a:srgbClr val="808080"/>
          </a:solidFill>
          <a:prstDash val="solid"/>
        </a:ln>
      </c:spPr>
    </c:backWall>
    <c:plotArea>
      <c:layout>
        <c:manualLayout>
          <c:layoutTarget val="inner"/>
          <c:xMode val="edge"/>
          <c:yMode val="edge"/>
          <c:x val="0.37386822369292722"/>
          <c:y val="0.15245530933576174"/>
          <c:w val="0.56662381307094156"/>
          <c:h val="0.73643666374054384"/>
        </c:manualLayout>
      </c:layout>
      <c:bar3DChart>
        <c:barDir val="col"/>
        <c:grouping val="percentStacked"/>
        <c:varyColors val="0"/>
        <c:ser>
          <c:idx val="3"/>
          <c:order val="0"/>
          <c:tx>
            <c:v>други</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3"/>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6="http://schemas.microsoft.com/office/drawing/2014/chart" uri="{C3380CC4-5D6E-409C-BE32-E72D297353CC}">
                  <c16:uniqueId val="{00000000-90D4-425A-AF89-48B41623C8B4}"/>
                </c:ext>
              </c:extLst>
            </c:dLbl>
            <c:spPr>
              <a:noFill/>
              <a:ln w="25400">
                <a:noFill/>
              </a:ln>
            </c:spPr>
            <c:txPr>
              <a:bodyPr wrap="square" lIns="38100" tIns="19050" rIns="38100" bIns="19050" anchor="ctr">
                <a:spAutoFit/>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Sheet1!$B$3:$E$3</c:f>
              <c:numCache>
                <c:formatCode>General</c:formatCode>
                <c:ptCount val="4"/>
                <c:pt idx="0">
                  <c:v>2017</c:v>
                </c:pt>
                <c:pt idx="1">
                  <c:v>2018</c:v>
                </c:pt>
                <c:pt idx="2">
                  <c:v>2019</c:v>
                </c:pt>
                <c:pt idx="3">
                  <c:v>2020</c:v>
                </c:pt>
              </c:numCache>
            </c:numRef>
          </c:cat>
          <c:val>
            <c:numRef>
              <c:f>Sheet1!$B$7:$E$7</c:f>
              <c:numCache>
                <c:formatCode>General</c:formatCode>
                <c:ptCount val="4"/>
                <c:pt idx="0">
                  <c:v>8</c:v>
                </c:pt>
                <c:pt idx="1">
                  <c:v>28</c:v>
                </c:pt>
                <c:pt idx="2">
                  <c:v>42</c:v>
                </c:pt>
                <c:pt idx="3">
                  <c:v>43</c:v>
                </c:pt>
              </c:numCache>
            </c:numRef>
          </c:val>
          <c:extLst>
            <c:ext xmlns:c16="http://schemas.microsoft.com/office/drawing/2014/chart" uri="{C3380CC4-5D6E-409C-BE32-E72D297353CC}">
              <c16:uniqueId val="{00000001-90D4-425A-AF89-48B41623C8B4}"/>
            </c:ext>
          </c:extLst>
        </c:ser>
        <c:ser>
          <c:idx val="2"/>
          <c:order val="1"/>
          <c:tx>
            <c:v>чл. 243 и чл. 244 НПК</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3"/>
              <c:layout>
                <c:manualLayout>
                  <c:x val="-6.716172121435949E-4"/>
                  <c:y val="-1.5349583240079486E-2"/>
                </c:manualLayout>
              </c:layout>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0D4-425A-AF89-48B41623C8B4}"/>
                </c:ext>
              </c:extLst>
            </c:dLbl>
            <c:spPr>
              <a:noFill/>
              <a:ln w="25400">
                <a:noFill/>
              </a:ln>
            </c:spPr>
            <c:txPr>
              <a:bodyPr wrap="square" lIns="38100" tIns="19050" rIns="38100" bIns="19050" anchor="ctr">
                <a:spAutoFit/>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Sheet1!$B$3:$E$3</c:f>
              <c:numCache>
                <c:formatCode>General</c:formatCode>
                <c:ptCount val="4"/>
                <c:pt idx="0">
                  <c:v>2017</c:v>
                </c:pt>
                <c:pt idx="1">
                  <c:v>2018</c:v>
                </c:pt>
                <c:pt idx="2">
                  <c:v>2019</c:v>
                </c:pt>
                <c:pt idx="3">
                  <c:v>2020</c:v>
                </c:pt>
              </c:numCache>
            </c:numRef>
          </c:cat>
          <c:val>
            <c:numRef>
              <c:f>Sheet1!$B$6:$E$6</c:f>
              <c:numCache>
                <c:formatCode>General</c:formatCode>
                <c:ptCount val="4"/>
                <c:pt idx="0">
                  <c:v>4</c:v>
                </c:pt>
                <c:pt idx="1">
                  <c:v>13</c:v>
                </c:pt>
                <c:pt idx="2">
                  <c:v>7</c:v>
                </c:pt>
                <c:pt idx="3">
                  <c:v>6</c:v>
                </c:pt>
              </c:numCache>
            </c:numRef>
          </c:val>
          <c:extLst>
            <c:ext xmlns:c16="http://schemas.microsoft.com/office/drawing/2014/chart" uri="{C3380CC4-5D6E-409C-BE32-E72D297353CC}">
              <c16:uniqueId val="{00000003-90D4-425A-AF89-48B41623C8B4}"/>
            </c:ext>
          </c:extLst>
        </c:ser>
        <c:ser>
          <c:idx val="1"/>
          <c:order val="2"/>
          <c:tx>
            <c:v>чл. 223 НПК</c:v>
          </c:tx>
          <c:spPr>
            <a:blipFill dpi="0" rotWithShape="0">
              <a:blip xmlns:r="http://schemas.openxmlformats.org/officeDocument/2006/relationships" r:embed="rId4"/>
              <a:srcRect/>
              <a:tile tx="0" ty="0" sx="100000" sy="100000" flip="none" algn="tl"/>
            </a:blipFill>
            <a:ln w="12700">
              <a:solidFill>
                <a:srgbClr val="000000"/>
              </a:solidFill>
              <a:prstDash val="solid"/>
            </a:ln>
          </c:spPr>
          <c:invertIfNegative val="0"/>
          <c:dLbls>
            <c:dLbl>
              <c:idx val="3"/>
              <c:layout>
                <c:manualLayout>
                  <c:x val="-6.0858498620839021E-6"/>
                  <c:y val="1.0124795721289555E-3"/>
                </c:manualLayout>
              </c:layout>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0D4-425A-AF89-48B41623C8B4}"/>
                </c:ext>
              </c:extLst>
            </c:dLbl>
            <c:spPr>
              <a:noFill/>
              <a:ln w="25400">
                <a:noFill/>
              </a:ln>
            </c:spPr>
            <c:txPr>
              <a:bodyPr wrap="square" lIns="38100" tIns="19050" rIns="38100" bIns="19050" anchor="ctr">
                <a:spAutoFit/>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Sheet1!$B$3:$E$3</c:f>
              <c:numCache>
                <c:formatCode>General</c:formatCode>
                <c:ptCount val="4"/>
                <c:pt idx="0">
                  <c:v>2017</c:v>
                </c:pt>
                <c:pt idx="1">
                  <c:v>2018</c:v>
                </c:pt>
                <c:pt idx="2">
                  <c:v>2019</c:v>
                </c:pt>
                <c:pt idx="3">
                  <c:v>2020</c:v>
                </c:pt>
              </c:numCache>
            </c:numRef>
          </c:cat>
          <c:val>
            <c:numRef>
              <c:f>Sheet1!$B$5:$E$5</c:f>
              <c:numCache>
                <c:formatCode>General</c:formatCode>
                <c:ptCount val="4"/>
                <c:pt idx="0">
                  <c:v>8</c:v>
                </c:pt>
                <c:pt idx="1">
                  <c:v>4</c:v>
                </c:pt>
                <c:pt idx="2">
                  <c:v>2</c:v>
                </c:pt>
                <c:pt idx="3">
                  <c:v>6</c:v>
                </c:pt>
              </c:numCache>
            </c:numRef>
          </c:val>
          <c:extLst>
            <c:ext xmlns:c16="http://schemas.microsoft.com/office/drawing/2014/chart" uri="{C3380CC4-5D6E-409C-BE32-E72D297353CC}">
              <c16:uniqueId val="{00000005-90D4-425A-AF89-48B41623C8B4}"/>
            </c:ext>
          </c:extLst>
        </c:ser>
        <c:ser>
          <c:idx val="0"/>
          <c:order val="3"/>
          <c:tx>
            <c:v>чл. 222 НПК</c:v>
          </c:tx>
          <c:spPr>
            <a:blipFill dpi="0" rotWithShape="0">
              <a:blip xmlns:r="http://schemas.openxmlformats.org/officeDocument/2006/relationships" r:embed="rId5"/>
              <a:srcRect/>
              <a:tile tx="0" ty="0" sx="100000" sy="100000" flip="none" algn="tl"/>
            </a:blipFill>
            <a:ln w="12700">
              <a:solidFill>
                <a:srgbClr val="000000"/>
              </a:solidFill>
              <a:prstDash val="solid"/>
            </a:ln>
          </c:spPr>
          <c:invertIfNegative val="0"/>
          <c:dLbls>
            <c:dLbl>
              <c:idx val="0"/>
              <c:layout>
                <c:manualLayout>
                  <c:x val="4.5464878381449494E-3"/>
                  <c:y val="-1.88679245283019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0D4-425A-AF89-48B41623C8B4}"/>
                </c:ext>
              </c:extLst>
            </c:dLbl>
            <c:dLbl>
              <c:idx val="1"/>
              <c:layout>
                <c:manualLayout>
                  <c:x val="4.3325206161458378E-3"/>
                  <c:y val="-3.1451836589135002E-2"/>
                </c:manualLayout>
              </c:layout>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0D4-425A-AF89-48B41623C8B4}"/>
                </c:ext>
              </c:extLst>
            </c:dLbl>
            <c:dLbl>
              <c:idx val="2"/>
              <c:layout>
                <c:manualLayout>
                  <c:x val="4.3123616140390651E-3"/>
                  <c:y val="-1.8122121527261944E-2"/>
                </c:manualLayout>
              </c:layout>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0D4-425A-AF89-48B41623C8B4}"/>
                </c:ext>
              </c:extLst>
            </c:dLbl>
            <c:dLbl>
              <c:idx val="3"/>
              <c:layout>
                <c:manualLayout>
                  <c:x val="8.6751999828164235E-3"/>
                  <c:y val="-2.7667508542564275E-2"/>
                </c:manualLayout>
              </c:layout>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0D4-425A-AF89-48B41623C8B4}"/>
                </c:ext>
              </c:extLst>
            </c:dLbl>
            <c:spPr>
              <a:noFill/>
              <a:ln w="25400">
                <a:noFill/>
              </a:ln>
            </c:spPr>
            <c:txPr>
              <a:bodyPr wrap="square" lIns="38100" tIns="19050" rIns="38100" bIns="19050" anchor="ctr">
                <a:spAutoFit/>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Sheet1!$B$3:$E$3</c:f>
              <c:numCache>
                <c:formatCode>General</c:formatCode>
                <c:ptCount val="4"/>
                <c:pt idx="0">
                  <c:v>2017</c:v>
                </c:pt>
                <c:pt idx="1">
                  <c:v>2018</c:v>
                </c:pt>
                <c:pt idx="2">
                  <c:v>2019</c:v>
                </c:pt>
                <c:pt idx="3">
                  <c:v>2020</c:v>
                </c:pt>
              </c:numCache>
            </c:numRef>
          </c:cat>
          <c:val>
            <c:numRef>
              <c:f>Sheet1!$B$4:$E$4</c:f>
              <c:numCache>
                <c:formatCode>General</c:formatCode>
                <c:ptCount val="4"/>
                <c:pt idx="0">
                  <c:v>0</c:v>
                </c:pt>
                <c:pt idx="1">
                  <c:v>2</c:v>
                </c:pt>
                <c:pt idx="2">
                  <c:v>0</c:v>
                </c:pt>
                <c:pt idx="3">
                  <c:v>1</c:v>
                </c:pt>
              </c:numCache>
            </c:numRef>
          </c:val>
          <c:extLst>
            <c:ext xmlns:c16="http://schemas.microsoft.com/office/drawing/2014/chart" uri="{C3380CC4-5D6E-409C-BE32-E72D297353CC}">
              <c16:uniqueId val="{0000000A-90D4-425A-AF89-48B41623C8B4}"/>
            </c:ext>
          </c:extLst>
        </c:ser>
        <c:dLbls>
          <c:showLegendKey val="0"/>
          <c:showVal val="0"/>
          <c:showCatName val="0"/>
          <c:showSerName val="0"/>
          <c:showPercent val="0"/>
          <c:showBubbleSize val="0"/>
        </c:dLbls>
        <c:gapWidth val="150"/>
        <c:shape val="box"/>
        <c:axId val="962107903"/>
        <c:axId val="1"/>
        <c:axId val="0"/>
      </c:bar3DChart>
      <c:catAx>
        <c:axId val="962107903"/>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500" b="0" i="0" u="none" strike="noStrike" baseline="0">
                <a:solidFill>
                  <a:srgbClr val="000000"/>
                </a:solidFill>
                <a:latin typeface="Arial"/>
                <a:ea typeface="Arial"/>
                <a:cs typeface="Arial"/>
              </a:defRPr>
            </a:pPr>
            <a:endParaRPr lang="bg-BG"/>
          </a:p>
        </c:txPr>
        <c:crossAx val="962107903"/>
        <c:crosses val="autoZero"/>
        <c:crossBetween val="between"/>
        <c:majorUnit val="0.2"/>
      </c:valAx>
      <c:spPr>
        <a:noFill/>
        <a:ln w="25400">
          <a:noFill/>
        </a:ln>
      </c:spPr>
    </c:plotArea>
    <c:legend>
      <c:legendPos val="r"/>
      <c:layout>
        <c:manualLayout>
          <c:xMode val="edge"/>
          <c:yMode val="edge"/>
          <c:x val="4.5464878381450326E-3"/>
          <c:y val="0.24920888426682514"/>
          <c:w val="0.29789984481082848"/>
          <c:h val="0.58223369484474807"/>
        </c:manualLayout>
      </c:layout>
      <c:overlay val="0"/>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path path="rect">
        <a:fillToRect r="100000" b="100000"/>
      </a:path>
    </a:gradFill>
    <a:ln w="3175">
      <a:solidFill>
        <a:srgbClr val="000000"/>
      </a:solidFill>
      <a:prstDash val="solid"/>
    </a:ln>
    <a:effectLst>
      <a:outerShdw dist="35921" dir="2700000" algn="br">
        <a:srgbClr val="000000"/>
      </a:outerShdw>
    </a:effectLst>
  </c:spPr>
  <c:txPr>
    <a:bodyPr/>
    <a:lstStyle/>
    <a:p>
      <a:pPr>
        <a:defRPr sz="1000" b="0" i="0" u="none" strike="noStrike" baseline="0">
          <a:solidFill>
            <a:srgbClr val="000000"/>
          </a:solidFill>
          <a:latin typeface="Arial"/>
          <a:ea typeface="Arial"/>
          <a:cs typeface="Arial"/>
        </a:defRPr>
      </a:pPr>
      <a:endParaRPr lang="bg-BG"/>
    </a:p>
  </c:txPr>
  <c:externalData r:id="rId6">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C599B03-2929-4777-A0EA-B12E3893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38</Pages>
  <Words>18344</Words>
  <Characters>94908</Characters>
  <Application>Microsoft Office Word</Application>
  <DocSecurity>0</DocSecurity>
  <Lines>790</Lines>
  <Paragraphs>226</Paragraphs>
  <ScaleCrop>false</ScaleCrop>
  <HeadingPairs>
    <vt:vector size="2" baseType="variant">
      <vt:variant>
        <vt:lpstr>Заглавие</vt:lpstr>
      </vt:variant>
      <vt:variant>
        <vt:i4>1</vt:i4>
      </vt:variant>
    </vt:vector>
  </HeadingPairs>
  <TitlesOfParts>
    <vt:vector size="1" baseType="lpstr">
      <vt:lpstr>През цялата своя история, чрез своя труд, човечеството се е стремяло да осъществява определени цели, за да задоволява своите потребности</vt:lpstr>
    </vt:vector>
  </TitlesOfParts>
  <Company> </Company>
  <LinksUpToDate>false</LinksUpToDate>
  <CharactersWithSpaces>113026</CharactersWithSpaces>
  <SharedDoc>false</SharedDoc>
  <HLinks>
    <vt:vector size="138" baseType="variant">
      <vt:variant>
        <vt:i4>5701759</vt:i4>
      </vt:variant>
      <vt:variant>
        <vt:i4>66</vt:i4>
      </vt:variant>
      <vt:variant>
        <vt:i4>0</vt:i4>
      </vt:variant>
      <vt:variant>
        <vt:i4>5</vt:i4>
      </vt:variant>
      <vt:variant>
        <vt:lpwstr>http://www.paragraph22.bg/22-novini/read/523385-kadrovi-resheniia-na-sudiiskata-kolegiia-na-vss?utm_source=rss&amp;amp;utm_medium=click&amp;amp;utm_campaign=rss</vt:lpwstr>
      </vt:variant>
      <vt:variant>
        <vt:lpwstr/>
      </vt:variant>
      <vt:variant>
        <vt:i4>5832823</vt:i4>
      </vt:variant>
      <vt:variant>
        <vt:i4>63</vt:i4>
      </vt:variant>
      <vt:variant>
        <vt:i4>0</vt:i4>
      </vt:variant>
      <vt:variant>
        <vt:i4>5</vt:i4>
      </vt:variant>
      <vt:variant>
        <vt:lpwstr>http://www.paragraph22.bg/22-novini/read/522876-kadrovi-resheniia-na-sudiiskata-kolegiia-na-vss?utm_source=rss&amp;amp;utm_medium=click&amp;amp;utm_campaign=rss</vt:lpwstr>
      </vt:variant>
      <vt:variant>
        <vt:lpwstr/>
      </vt:variant>
      <vt:variant>
        <vt:i4>1310720</vt:i4>
      </vt:variant>
      <vt:variant>
        <vt:i4>60</vt:i4>
      </vt:variant>
      <vt:variant>
        <vt:i4>0</vt:i4>
      </vt:variant>
      <vt:variant>
        <vt:i4>5</vt:i4>
      </vt:variant>
      <vt:variant>
        <vt:lpwstr>http://legalworld.bg/66737.plenumyt-na-vss-uvelichi-biudjetite-na-sydilishta-za-remonti.html</vt:lpwstr>
      </vt:variant>
      <vt:variant>
        <vt:lpwstr/>
      </vt:variant>
      <vt:variant>
        <vt:i4>5636177</vt:i4>
      </vt:variant>
      <vt:variant>
        <vt:i4>57</vt:i4>
      </vt:variant>
      <vt:variant>
        <vt:i4>0</vt:i4>
      </vt:variant>
      <vt:variant>
        <vt:i4>5</vt:i4>
      </vt:variant>
      <vt:variant>
        <vt:lpwstr>http://legalworld.bg/66507.sydijskata-kolegiia-na-vss-otkri-proceduri-po-izbor-na-predsedateli-na-pet-sydilishta.html</vt:lpwstr>
      </vt:variant>
      <vt:variant>
        <vt:lpwstr/>
      </vt:variant>
      <vt:variant>
        <vt:i4>262219</vt:i4>
      </vt:variant>
      <vt:variant>
        <vt:i4>54</vt:i4>
      </vt:variant>
      <vt:variant>
        <vt:i4>0</vt:i4>
      </vt:variant>
      <vt:variant>
        <vt:i4>5</vt:i4>
      </vt:variant>
      <vt:variant>
        <vt:lpwstr>http://www.parvomai.net/news/438728/Sadat-poricava-dvama-nepalnoletni-chrez-razlepyane-na-prisadata-im-na-specialni-tabla</vt:lpwstr>
      </vt:variant>
      <vt:variant>
        <vt:lpwstr/>
      </vt:variant>
      <vt:variant>
        <vt:i4>7077909</vt:i4>
      </vt:variant>
      <vt:variant>
        <vt:i4>51</vt:i4>
      </vt:variant>
      <vt:variant>
        <vt:i4>0</vt:i4>
      </vt:variant>
      <vt:variant>
        <vt:i4>5</vt:i4>
      </vt:variant>
      <vt:variant>
        <vt:lpwstr>http://www.paragraph22.bg/22-novini/read/plenumut-na-vss-prie-rezultatite-ot-izpulnenieto-na-oditniia-angajiment-za-davane-na-uverenost-v-rs-purvomai?utm_source=rss&amp;amp;utm_medium=click&amp;amp;utm_campaign=rss</vt:lpwstr>
      </vt:variant>
      <vt:variant>
        <vt:lpwstr/>
      </vt:variant>
      <vt:variant>
        <vt:i4>70647876</vt:i4>
      </vt:variant>
      <vt:variant>
        <vt:i4>48</vt:i4>
      </vt:variant>
      <vt:variant>
        <vt:i4>0</vt:i4>
      </vt:variant>
      <vt:variant>
        <vt:i4>5</vt:i4>
      </vt:variant>
      <vt:variant>
        <vt:lpwstr>http://www.marica.bg/рецидивист-с-18-присъди-задигна-пинчера-на-приятел-news758624.html</vt:lpwstr>
      </vt:variant>
      <vt:variant>
        <vt:lpwstr/>
      </vt:variant>
      <vt:variant>
        <vt:i4>3539070</vt:i4>
      </vt:variant>
      <vt:variant>
        <vt:i4>45</vt:i4>
      </vt:variant>
      <vt:variant>
        <vt:i4>0</vt:i4>
      </vt:variant>
      <vt:variant>
        <vt:i4>5</vt:i4>
      </vt:variant>
      <vt:variant>
        <vt:lpwstr>http://www.parvomai.net/news/423369/Rayonniyat-sad-v-Parvomay-e-vtori-po-natovarenost-sled-Plovdivskiya</vt:lpwstr>
      </vt:variant>
      <vt:variant>
        <vt:lpwstr/>
      </vt:variant>
      <vt:variant>
        <vt:i4>917534</vt:i4>
      </vt:variant>
      <vt:variant>
        <vt:i4>42</vt:i4>
      </vt:variant>
      <vt:variant>
        <vt:i4>0</vt:i4>
      </vt:variant>
      <vt:variant>
        <vt:i4>5</vt:i4>
      </vt:variant>
      <vt:variant>
        <vt:lpwstr>http://www.mediamonitor.bg/main.php?mil=VQgCDUtFAgEOGkwVVBRbVBYJSwpVWEdTC1dHCkICAwwWU0NDWVVUUhYDSlwJXBADBQEBBFBWUkcDF18ECxpXV0BbVRULRQIEDhoAVgdECU0=</vt:lpwstr>
      </vt:variant>
      <vt:variant>
        <vt:lpwstr/>
      </vt:variant>
      <vt:variant>
        <vt:i4>1638477</vt:i4>
      </vt:variant>
      <vt:variant>
        <vt:i4>39</vt:i4>
      </vt:variant>
      <vt:variant>
        <vt:i4>0</vt:i4>
      </vt:variant>
      <vt:variant>
        <vt:i4>5</vt:i4>
      </vt:variant>
      <vt:variant>
        <vt:lpwstr>http://defakto.bg/2017/03/01/инспекторатът-към-всс-обяви-масови-пр/</vt:lpwstr>
      </vt:variant>
      <vt:variant>
        <vt:lpwstr/>
      </vt:variant>
      <vt:variant>
        <vt:i4>75367472</vt:i4>
      </vt:variant>
      <vt:variant>
        <vt:i4>36</vt:i4>
      </vt:variant>
      <vt:variant>
        <vt:i4>0</vt:i4>
      </vt:variant>
      <vt:variant>
        <vt:i4>5</vt:i4>
      </vt:variant>
      <vt:variant>
        <vt:lpwstr>http://www.dailypress.bg/цигани-крадат-слънчоглед-с-ятак-от-бдж/</vt:lpwstr>
      </vt:variant>
      <vt:variant>
        <vt:lpwstr/>
      </vt:variant>
      <vt:variant>
        <vt:i4>4063347</vt:i4>
      </vt:variant>
      <vt:variant>
        <vt:i4>33</vt:i4>
      </vt:variant>
      <vt:variant>
        <vt:i4>0</vt:i4>
      </vt:variant>
      <vt:variant>
        <vt:i4>5</vt:i4>
      </vt:variant>
      <vt:variant>
        <vt:lpwstr>http://www.parvomai.net/news/419294/1029-dela-sa-postapili-v-Rayonniya-sad-prez-2016-godina</vt:lpwstr>
      </vt:variant>
      <vt:variant>
        <vt:lpwstr/>
      </vt:variant>
      <vt:variant>
        <vt:i4>74843228</vt:i4>
      </vt:variant>
      <vt:variant>
        <vt:i4>30</vt:i4>
      </vt:variant>
      <vt:variant>
        <vt:i4>0</vt:i4>
      </vt:variant>
      <vt:variant>
        <vt:i4>5</vt:i4>
      </vt:variant>
      <vt:variant>
        <vt:lpwstr>http://defakto.bg/2017/03/18/районният-съд-в-първомай-обучава-учен/</vt:lpwstr>
      </vt:variant>
      <vt:variant>
        <vt:lpwstr/>
      </vt:variant>
      <vt:variant>
        <vt:i4>1835132</vt:i4>
      </vt:variant>
      <vt:variant>
        <vt:i4>27</vt:i4>
      </vt:variant>
      <vt:variant>
        <vt:i4>0</vt:i4>
      </vt:variant>
      <vt:variant>
        <vt:i4>5</vt:i4>
      </vt:variant>
      <vt:variant>
        <vt:lpwstr>http://www.marica.bg/деца-гостуваха-в-съдебната-палата-в-първомай-news713562.html</vt:lpwstr>
      </vt:variant>
      <vt:variant>
        <vt:lpwstr/>
      </vt:variant>
      <vt:variant>
        <vt:i4>4194396</vt:i4>
      </vt:variant>
      <vt:variant>
        <vt:i4>24</vt:i4>
      </vt:variant>
      <vt:variant>
        <vt:i4>0</vt:i4>
      </vt:variant>
      <vt:variant>
        <vt:i4>5</vt:i4>
      </vt:variant>
      <vt:variant>
        <vt:lpwstr>http://www.plovdiv-online.com/region/item/83633-den-n%D0%B0-otvoreni-vr%D0%B0ti-v-saad%D0%B0-v-paarvom%D0%B0y</vt:lpwstr>
      </vt:variant>
      <vt:variant>
        <vt:lpwstr/>
      </vt:variant>
      <vt:variant>
        <vt:i4>1638484</vt:i4>
      </vt:variant>
      <vt:variant>
        <vt:i4>21</vt:i4>
      </vt:variant>
      <vt:variant>
        <vt:i4>0</vt:i4>
      </vt:variant>
      <vt:variant>
        <vt:i4>5</vt:i4>
      </vt:variant>
      <vt:variant>
        <vt:lpwstr>http://www.asenovgrad-online.com/parvomai/item/9792-den-n%D0%B0-otvoreni-vr%D0%B0ti-v-saad%D0%B0-v-paarvom%D0%B0y</vt:lpwstr>
      </vt:variant>
      <vt:variant>
        <vt:lpwstr/>
      </vt:variant>
      <vt:variant>
        <vt:i4>8060976</vt:i4>
      </vt:variant>
      <vt:variant>
        <vt:i4>18</vt:i4>
      </vt:variant>
      <vt:variant>
        <vt:i4>0</vt:i4>
      </vt:variant>
      <vt:variant>
        <vt:i4>5</vt:i4>
      </vt:variant>
      <vt:variant>
        <vt:lpwstr>http://www.parvomai.net/videos/197843/Uchenici-posetiha-Rayonen-sad%C2%A0%E2%80%93-Parvomay-v-Denya-na-otvorenite-vrati</vt:lpwstr>
      </vt:variant>
      <vt:variant>
        <vt:lpwstr/>
      </vt:variant>
      <vt:variant>
        <vt:i4>7798894</vt:i4>
      </vt:variant>
      <vt:variant>
        <vt:i4>15</vt:i4>
      </vt:variant>
      <vt:variant>
        <vt:i4>0</vt:i4>
      </vt:variant>
      <vt:variant>
        <vt:i4>5</vt:i4>
      </vt:variant>
      <vt:variant>
        <vt:lpwstr>http://www.parvomai.net/news/422175/Delo-za-tezhka-telesna-povreda-razgledaha-uchenici-ot-Debar</vt:lpwstr>
      </vt:variant>
      <vt:variant>
        <vt:lpwstr/>
      </vt:variant>
      <vt:variant>
        <vt:i4>4522065</vt:i4>
      </vt:variant>
      <vt:variant>
        <vt:i4>12</vt:i4>
      </vt:variant>
      <vt:variant>
        <vt:i4>0</vt:i4>
      </vt:variant>
      <vt:variant>
        <vt:i4>5</vt:i4>
      </vt:variant>
      <vt:variant>
        <vt:lpwstr>https://trud.bg/%D0%B4%D0%B5%D0%BD-%D0%BD%D0%B0-%D0%BE%D1%82%D0%B2%D0%BE%D1%80%D0%B5%D0%BD%D0%B8%D1%82%D0%B5-%D0%B2%D1%80%D0%B0%D1%82%D0%B8-%D1%81%D0%B5-%D0%BF%D1%80%D0%BE%D0%B2%D0%B5%D0%B4%D0%B5-%D0%B2-%D1%80%D0%B0/</vt:lpwstr>
      </vt:variant>
      <vt:variant>
        <vt:lpwstr/>
      </vt:variant>
      <vt:variant>
        <vt:i4>2359347</vt:i4>
      </vt:variant>
      <vt:variant>
        <vt:i4>9</vt:i4>
      </vt:variant>
      <vt:variant>
        <vt:i4>0</vt:i4>
      </vt:variant>
      <vt:variant>
        <vt:i4>5</vt:i4>
      </vt:variant>
      <vt:variant>
        <vt:lpwstr>http://www.parvomai.net/news/420597/Sadiya-Zdravchev-vleze-v-uchilisthe</vt:lpwstr>
      </vt:variant>
      <vt:variant>
        <vt:lpwstr/>
      </vt:variant>
      <vt:variant>
        <vt:i4>2883616</vt:i4>
      </vt:variant>
      <vt:variant>
        <vt:i4>6</vt:i4>
      </vt:variant>
      <vt:variant>
        <vt:i4>0</vt:i4>
      </vt:variant>
      <vt:variant>
        <vt:i4>5</vt:i4>
      </vt:variant>
      <vt:variant>
        <vt:lpwstr>http://www.haskovo.net/videos/197343/Rayonen-sad-%E2%80%93-Parvomay-zapochna-realizaciya-na-obrazovatelna-programa</vt:lpwstr>
      </vt:variant>
      <vt:variant>
        <vt:lpwstr/>
      </vt:variant>
      <vt:variant>
        <vt:i4>2621493</vt:i4>
      </vt:variant>
      <vt:variant>
        <vt:i4>3</vt:i4>
      </vt:variant>
      <vt:variant>
        <vt:i4>0</vt:i4>
      </vt:variant>
      <vt:variant>
        <vt:i4>5</vt:i4>
      </vt:variant>
      <vt:variant>
        <vt:lpwstr>http://www.parvomai.net/news/420595/Rayonniyat-sad-v-Parvomay-otvarya-za-den-vratite-si</vt:lpwstr>
      </vt:variant>
      <vt:variant>
        <vt:lpwstr/>
      </vt:variant>
      <vt:variant>
        <vt:i4>6226006</vt:i4>
      </vt:variant>
      <vt:variant>
        <vt:i4>0</vt:i4>
      </vt:variant>
      <vt:variant>
        <vt:i4>0</vt:i4>
      </vt:variant>
      <vt:variant>
        <vt:i4>5</vt:i4>
      </vt:variant>
      <vt:variant>
        <vt:lpwstr>apis://NORM|2027|8|152|/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През цялата своя история, чрез своя труд, човечеството се е стремяло да осъществява определени цели, за да задоволява своите потребности</dc:title>
  <dc:subject/>
  <dc:creator>jyg</dc:creator>
  <cp:keywords/>
  <cp:lastModifiedBy>Атанаска Гаджева</cp:lastModifiedBy>
  <cp:revision>10</cp:revision>
  <cp:lastPrinted>2009-02-11T15:49:00Z</cp:lastPrinted>
  <dcterms:created xsi:type="dcterms:W3CDTF">2019-01-31T12:51:00Z</dcterms:created>
  <dcterms:modified xsi:type="dcterms:W3CDTF">2021-02-02T09:23:00Z</dcterms:modified>
</cp:coreProperties>
</file>